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32EDE" w14:textId="77777777" w:rsidR="00E815E0" w:rsidRDefault="00E815E0" w:rsidP="00E815E0"/>
    <w:tbl>
      <w:tblPr>
        <w:tblW w:w="9872"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3235"/>
        <w:gridCol w:w="3139"/>
        <w:gridCol w:w="3498"/>
      </w:tblGrid>
      <w:tr w:rsidR="00E815E0" w14:paraId="55608566" w14:textId="77777777" w:rsidTr="00E815E0">
        <w:trPr>
          <w:trHeight w:val="208"/>
          <w:tblCellSpacing w:w="20" w:type="dxa"/>
          <w:jc w:val="center"/>
        </w:trPr>
        <w:tc>
          <w:tcPr>
            <w:tcW w:w="3175" w:type="dxa"/>
            <w:vMerge w:val="restart"/>
            <w:tcBorders>
              <w:top w:val="outset" w:sz="6" w:space="0" w:color="auto"/>
              <w:left w:val="outset" w:sz="6" w:space="0" w:color="auto"/>
              <w:bottom w:val="outset" w:sz="6" w:space="0" w:color="auto"/>
              <w:right w:val="outset" w:sz="6" w:space="0" w:color="auto"/>
            </w:tcBorders>
            <w:vAlign w:val="center"/>
            <w:hideMark/>
          </w:tcPr>
          <w:p w14:paraId="6C4999AB" w14:textId="77777777" w:rsidR="00E815E0" w:rsidRDefault="00E815E0">
            <w:pPr>
              <w:spacing w:after="0" w:line="240" w:lineRule="auto"/>
              <w:jc w:val="center"/>
              <w:rPr>
                <w:rFonts w:ascii="Arial" w:eastAsia="Times New Roman" w:hAnsi="Arial" w:cs="Arial"/>
                <w:b/>
                <w:bCs/>
                <w:i/>
                <w:iCs/>
                <w:sz w:val="24"/>
                <w:szCs w:val="24"/>
                <w:lang w:eastAsia="fr-FR"/>
              </w:rPr>
            </w:pPr>
            <w:r>
              <w:rPr>
                <w:rFonts w:ascii="Arial" w:eastAsia="Times New Roman" w:hAnsi="Arial" w:cs="Arial"/>
                <w:b/>
                <w:bCs/>
                <w:i/>
                <w:iCs/>
                <w:sz w:val="24"/>
                <w:szCs w:val="24"/>
                <w:lang w:eastAsia="fr-FR"/>
              </w:rPr>
              <w:t xml:space="preserve">Lycée béni </w:t>
            </w:r>
            <w:proofErr w:type="spellStart"/>
            <w:r>
              <w:rPr>
                <w:rFonts w:ascii="Arial" w:eastAsia="Times New Roman" w:hAnsi="Arial" w:cs="Arial"/>
                <w:b/>
                <w:bCs/>
                <w:i/>
                <w:iCs/>
                <w:sz w:val="24"/>
                <w:szCs w:val="24"/>
                <w:lang w:eastAsia="fr-FR"/>
              </w:rPr>
              <w:t>khiar</w:t>
            </w:r>
            <w:proofErr w:type="spellEnd"/>
          </w:p>
          <w:p w14:paraId="5E99169A" w14:textId="77777777" w:rsidR="00E815E0" w:rsidRDefault="00E815E0">
            <w:pPr>
              <w:spacing w:after="0" w:line="240" w:lineRule="auto"/>
              <w:jc w:val="center"/>
              <w:rPr>
                <w:rFonts w:ascii="Monotype Corsiva" w:eastAsia="Times New Roman" w:hAnsi="Monotype Corsiva" w:cs="Arial"/>
                <w:lang w:eastAsia="fr-FR"/>
              </w:rPr>
            </w:pPr>
            <w:r>
              <w:rPr>
                <w:rFonts w:ascii="Monotype Corsiva" w:eastAsia="Times New Roman" w:hAnsi="Monotype Corsiva" w:cs="Arial"/>
                <w:lang w:eastAsia="fr-FR"/>
              </w:rPr>
              <w:t>Le 03/12/2021</w:t>
            </w:r>
          </w:p>
        </w:tc>
        <w:tc>
          <w:tcPr>
            <w:tcW w:w="3099" w:type="dxa"/>
            <w:vMerge w:val="restart"/>
            <w:tcBorders>
              <w:top w:val="outset" w:sz="6" w:space="0" w:color="auto"/>
              <w:left w:val="outset" w:sz="6" w:space="0" w:color="auto"/>
              <w:bottom w:val="outset" w:sz="24" w:space="0" w:color="auto"/>
              <w:right w:val="outset" w:sz="6" w:space="0" w:color="auto"/>
            </w:tcBorders>
            <w:vAlign w:val="center"/>
            <w:hideMark/>
          </w:tcPr>
          <w:p w14:paraId="32050376" w14:textId="77777777" w:rsidR="00E815E0" w:rsidRDefault="00E815E0">
            <w:pPr>
              <w:keepNext/>
              <w:spacing w:before="240" w:after="60" w:line="240" w:lineRule="auto"/>
              <w:jc w:val="center"/>
              <w:outlineLvl w:val="0"/>
              <w:rPr>
                <w:rFonts w:ascii="Arial" w:eastAsia="Times New Roman" w:hAnsi="Arial" w:cs="Arial"/>
                <w:kern w:val="32"/>
                <w:sz w:val="24"/>
                <w:szCs w:val="24"/>
                <w:lang w:eastAsia="fr-FR"/>
              </w:rPr>
            </w:pPr>
            <w:r>
              <w:rPr>
                <w:rFonts w:ascii="Arial" w:eastAsia="Times New Roman" w:hAnsi="Arial" w:cs="Arial"/>
                <w:kern w:val="32"/>
                <w:sz w:val="24"/>
                <w:szCs w:val="24"/>
                <w:lang w:eastAsia="fr-FR"/>
              </w:rPr>
              <w:t>ECONOMIE</w:t>
            </w:r>
          </w:p>
          <w:p w14:paraId="0562A6D4" w14:textId="77777777" w:rsidR="00E815E0" w:rsidRDefault="00E815E0">
            <w:pPr>
              <w:spacing w:after="0" w:line="240" w:lineRule="auto"/>
              <w:jc w:val="center"/>
              <w:rPr>
                <w:rFonts w:ascii="Arial" w:eastAsia="Times New Roman" w:hAnsi="Arial" w:cs="Arial"/>
                <w:b/>
                <w:bCs/>
                <w:sz w:val="24"/>
                <w:szCs w:val="24"/>
                <w:lang w:eastAsia="fr-FR"/>
              </w:rPr>
            </w:pPr>
            <w:r>
              <w:rPr>
                <w:rFonts w:ascii="Arial" w:eastAsia="Times New Roman" w:hAnsi="Arial" w:cs="Arial"/>
                <w:b/>
                <w:bCs/>
                <w:sz w:val="24"/>
                <w:szCs w:val="24"/>
                <w:lang w:eastAsia="fr-FR"/>
              </w:rPr>
              <w:t>Devoir de synthèse N°1</w:t>
            </w:r>
          </w:p>
          <w:p w14:paraId="34A6C824" w14:textId="77777777" w:rsidR="00E815E0" w:rsidRDefault="00E815E0">
            <w:pPr>
              <w:spacing w:after="0" w:line="240" w:lineRule="auto"/>
              <w:jc w:val="center"/>
              <w:rPr>
                <w:rFonts w:ascii="Arial" w:eastAsia="Times New Roman" w:hAnsi="Arial" w:cs="Arial"/>
                <w:sz w:val="20"/>
                <w:szCs w:val="20"/>
                <w:lang w:eastAsia="fr-FR"/>
              </w:rPr>
            </w:pPr>
            <w:r>
              <w:rPr>
                <w:rFonts w:ascii="Arial" w:eastAsia="Times New Roman" w:hAnsi="Arial" w:cs="Arial"/>
                <w:sz w:val="24"/>
                <w:szCs w:val="24"/>
                <w:lang w:eastAsia="fr-FR"/>
              </w:rPr>
              <w:t>Durée : 3 heures</w:t>
            </w:r>
          </w:p>
        </w:tc>
        <w:tc>
          <w:tcPr>
            <w:tcW w:w="3438" w:type="dxa"/>
            <w:tcBorders>
              <w:top w:val="outset" w:sz="6" w:space="0" w:color="auto"/>
              <w:left w:val="outset" w:sz="6" w:space="0" w:color="auto"/>
              <w:bottom w:val="outset" w:sz="6" w:space="0" w:color="auto"/>
              <w:right w:val="outset" w:sz="6" w:space="0" w:color="auto"/>
            </w:tcBorders>
            <w:vAlign w:val="center"/>
            <w:hideMark/>
          </w:tcPr>
          <w:p w14:paraId="7D58DE99" w14:textId="77777777" w:rsidR="00E815E0" w:rsidRDefault="00E815E0">
            <w:pPr>
              <w:spacing w:after="0" w:line="240" w:lineRule="auto"/>
              <w:jc w:val="center"/>
              <w:rPr>
                <w:rFonts w:ascii="Arial" w:eastAsia="Times New Roman" w:hAnsi="Arial" w:cs="Arial"/>
                <w:sz w:val="20"/>
                <w:szCs w:val="20"/>
                <w:lang w:eastAsia="fr-FR"/>
              </w:rPr>
            </w:pPr>
            <w:r>
              <w:rPr>
                <w:rFonts w:ascii="Arial" w:eastAsia="Times New Roman" w:hAnsi="Arial" w:cs="Arial"/>
                <w:b/>
                <w:bCs/>
                <w:i/>
                <w:iCs/>
                <w:sz w:val="20"/>
                <w:szCs w:val="20"/>
                <w:lang w:eastAsia="fr-FR"/>
              </w:rPr>
              <w:t>4 EG</w:t>
            </w:r>
          </w:p>
        </w:tc>
      </w:tr>
      <w:tr w:rsidR="00E815E0" w14:paraId="6FF35DE4" w14:textId="77777777" w:rsidTr="00E815E0">
        <w:trPr>
          <w:trHeight w:val="450"/>
          <w:tblCellSpacing w:w="2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EA7098" w14:textId="77777777" w:rsidR="00E815E0" w:rsidRDefault="00E815E0">
            <w:pPr>
              <w:spacing w:after="0"/>
              <w:rPr>
                <w:rFonts w:ascii="Monotype Corsiva" w:eastAsia="Times New Roman" w:hAnsi="Monotype Corsiva" w:cs="Arial"/>
                <w:lang w:eastAsia="fr-FR"/>
              </w:rPr>
            </w:pPr>
          </w:p>
        </w:tc>
        <w:tc>
          <w:tcPr>
            <w:tcW w:w="0" w:type="auto"/>
            <w:vMerge/>
            <w:tcBorders>
              <w:top w:val="outset" w:sz="6" w:space="0" w:color="auto"/>
              <w:left w:val="outset" w:sz="6" w:space="0" w:color="auto"/>
              <w:bottom w:val="outset" w:sz="24" w:space="0" w:color="auto"/>
              <w:right w:val="outset" w:sz="6" w:space="0" w:color="auto"/>
            </w:tcBorders>
            <w:vAlign w:val="center"/>
            <w:hideMark/>
          </w:tcPr>
          <w:p w14:paraId="26EE6F8E" w14:textId="77777777" w:rsidR="00E815E0" w:rsidRDefault="00E815E0">
            <w:pPr>
              <w:spacing w:after="0"/>
              <w:rPr>
                <w:rFonts w:ascii="Arial" w:eastAsia="Times New Roman" w:hAnsi="Arial" w:cs="Arial"/>
                <w:sz w:val="20"/>
                <w:szCs w:val="20"/>
                <w:lang w:eastAsia="fr-FR"/>
              </w:rPr>
            </w:pPr>
          </w:p>
        </w:tc>
        <w:tc>
          <w:tcPr>
            <w:tcW w:w="3438" w:type="dxa"/>
            <w:vMerge w:val="restart"/>
            <w:tcBorders>
              <w:top w:val="outset" w:sz="6" w:space="0" w:color="auto"/>
              <w:left w:val="outset" w:sz="6" w:space="0" w:color="auto"/>
              <w:bottom w:val="outset" w:sz="24" w:space="0" w:color="auto"/>
              <w:right w:val="outset" w:sz="6" w:space="0" w:color="auto"/>
            </w:tcBorders>
            <w:vAlign w:val="center"/>
            <w:hideMark/>
          </w:tcPr>
          <w:p w14:paraId="243A69A3" w14:textId="77777777" w:rsidR="00E815E0" w:rsidRDefault="00E815E0">
            <w:pPr>
              <w:spacing w:after="0" w:line="240" w:lineRule="auto"/>
              <w:rPr>
                <w:rFonts w:ascii="Arial" w:eastAsia="Times New Roman" w:hAnsi="Arial" w:cs="Arial"/>
                <w:b/>
                <w:bCs/>
                <w:sz w:val="20"/>
                <w:szCs w:val="20"/>
                <w:lang w:val="en-GB" w:eastAsia="fr-FR"/>
              </w:rPr>
            </w:pPr>
            <w:r>
              <w:rPr>
                <w:rFonts w:ascii="Arial" w:eastAsia="Times New Roman" w:hAnsi="Arial" w:cs="Arial"/>
                <w:b/>
                <w:bCs/>
                <w:lang w:eastAsia="fr-FR"/>
              </w:rPr>
              <w:t xml:space="preserve">Prof :    </w:t>
            </w:r>
            <w:r>
              <w:rPr>
                <w:rFonts w:ascii="Arial" w:eastAsia="Times New Roman" w:hAnsi="Arial" w:cs="Arial"/>
                <w:b/>
                <w:bCs/>
                <w:lang w:val="en-GB" w:eastAsia="fr-FR"/>
              </w:rPr>
              <w:t>M</w:t>
            </w:r>
            <w:r>
              <w:rPr>
                <w:rFonts w:ascii="Arial" w:eastAsia="Times New Roman" w:hAnsi="Arial" w:cs="Arial"/>
                <w:b/>
                <w:bCs/>
                <w:vertAlign w:val="superscript"/>
                <w:lang w:val="en-GB" w:eastAsia="fr-FR"/>
              </w:rPr>
              <w:t>r</w:t>
            </w:r>
            <w:r>
              <w:rPr>
                <w:rFonts w:ascii="Arial" w:eastAsia="Times New Roman" w:hAnsi="Arial" w:cs="Arial"/>
                <w:b/>
                <w:bCs/>
                <w:lang w:val="en-GB" w:eastAsia="fr-FR"/>
              </w:rPr>
              <w:t xml:space="preserve"> K. Badreddine</w:t>
            </w:r>
          </w:p>
        </w:tc>
      </w:tr>
      <w:tr w:rsidR="00E815E0" w14:paraId="58D09147" w14:textId="77777777" w:rsidTr="00E815E0">
        <w:trPr>
          <w:trHeight w:val="386"/>
          <w:tblCellSpacing w:w="20" w:type="dxa"/>
          <w:jc w:val="center"/>
        </w:trPr>
        <w:tc>
          <w:tcPr>
            <w:tcW w:w="3175" w:type="dxa"/>
            <w:tcBorders>
              <w:top w:val="outset" w:sz="6" w:space="0" w:color="auto"/>
              <w:left w:val="outset" w:sz="6" w:space="0" w:color="auto"/>
              <w:bottom w:val="outset" w:sz="6" w:space="0" w:color="auto"/>
              <w:right w:val="outset" w:sz="6" w:space="0" w:color="auto"/>
            </w:tcBorders>
            <w:vAlign w:val="center"/>
            <w:hideMark/>
          </w:tcPr>
          <w:p w14:paraId="6665DF33" w14:textId="77777777" w:rsidR="00E815E0" w:rsidRDefault="00E815E0">
            <w:pPr>
              <w:spacing w:after="0" w:line="240" w:lineRule="auto"/>
              <w:jc w:val="center"/>
              <w:rPr>
                <w:rFonts w:ascii="Arial" w:eastAsia="Times New Roman" w:hAnsi="Arial" w:cs="Arial"/>
                <w:b/>
                <w:bCs/>
                <w:i/>
                <w:iCs/>
                <w:sz w:val="20"/>
                <w:szCs w:val="20"/>
                <w:lang w:eastAsia="fr-FR"/>
              </w:rPr>
            </w:pPr>
            <w:r>
              <w:rPr>
                <w:rFonts w:ascii="Arial" w:eastAsia="Times New Roman" w:hAnsi="Arial" w:cs="Arial"/>
                <w:lang w:eastAsia="fr-FR"/>
              </w:rPr>
              <w:t>Année scolaire : 2021/2022</w:t>
            </w:r>
          </w:p>
        </w:tc>
        <w:tc>
          <w:tcPr>
            <w:tcW w:w="0" w:type="auto"/>
            <w:vMerge/>
            <w:tcBorders>
              <w:top w:val="outset" w:sz="6" w:space="0" w:color="auto"/>
              <w:left w:val="outset" w:sz="6" w:space="0" w:color="auto"/>
              <w:bottom w:val="outset" w:sz="24" w:space="0" w:color="auto"/>
              <w:right w:val="outset" w:sz="6" w:space="0" w:color="auto"/>
            </w:tcBorders>
            <w:vAlign w:val="center"/>
            <w:hideMark/>
          </w:tcPr>
          <w:p w14:paraId="6D308C9A" w14:textId="77777777" w:rsidR="00E815E0" w:rsidRDefault="00E815E0">
            <w:pPr>
              <w:spacing w:after="0"/>
              <w:rPr>
                <w:rFonts w:ascii="Arial" w:eastAsia="Times New Roman" w:hAnsi="Arial" w:cs="Arial"/>
                <w:sz w:val="20"/>
                <w:szCs w:val="20"/>
                <w:lang w:eastAsia="fr-FR"/>
              </w:rPr>
            </w:pPr>
          </w:p>
        </w:tc>
        <w:tc>
          <w:tcPr>
            <w:tcW w:w="0" w:type="auto"/>
            <w:vMerge/>
            <w:tcBorders>
              <w:top w:val="outset" w:sz="6" w:space="0" w:color="auto"/>
              <w:left w:val="outset" w:sz="6" w:space="0" w:color="auto"/>
              <w:bottom w:val="outset" w:sz="24" w:space="0" w:color="auto"/>
              <w:right w:val="outset" w:sz="6" w:space="0" w:color="auto"/>
            </w:tcBorders>
            <w:vAlign w:val="center"/>
            <w:hideMark/>
          </w:tcPr>
          <w:p w14:paraId="7A8EF16B" w14:textId="77777777" w:rsidR="00E815E0" w:rsidRDefault="00E815E0">
            <w:pPr>
              <w:spacing w:after="0"/>
              <w:rPr>
                <w:rFonts w:ascii="Arial" w:eastAsia="Times New Roman" w:hAnsi="Arial" w:cs="Arial"/>
                <w:b/>
                <w:bCs/>
                <w:sz w:val="20"/>
                <w:szCs w:val="20"/>
                <w:lang w:val="en-GB" w:eastAsia="fr-FR"/>
              </w:rPr>
            </w:pPr>
          </w:p>
        </w:tc>
      </w:tr>
    </w:tbl>
    <w:p w14:paraId="546230ED" w14:textId="77777777" w:rsidR="00E815E0" w:rsidRDefault="00E815E0" w:rsidP="00E815E0">
      <w:pPr>
        <w:tabs>
          <w:tab w:val="left" w:pos="930"/>
        </w:tabs>
        <w:rPr>
          <w:rFonts w:ascii="Arial Black" w:eastAsia="Gungsuh" w:hAnsi="Arial Black" w:cs="Aharoni"/>
          <w:b/>
          <w:i/>
          <w:sz w:val="24"/>
          <w:szCs w:val="24"/>
          <w:u w:val="single"/>
        </w:rPr>
      </w:pPr>
    </w:p>
    <w:p w14:paraId="55FBCFA9" w14:textId="77777777" w:rsidR="00E815E0" w:rsidRDefault="00E815E0" w:rsidP="00E815E0">
      <w:pPr>
        <w:tabs>
          <w:tab w:val="left" w:pos="930"/>
        </w:tabs>
        <w:rPr>
          <w:rFonts w:ascii="Arial Black" w:hAnsi="Arial Black" w:cs="Aharoni"/>
          <w:sz w:val="24"/>
          <w:szCs w:val="24"/>
        </w:rPr>
      </w:pPr>
      <w:r>
        <w:rPr>
          <w:rFonts w:ascii="Arial Black" w:eastAsia="Gungsuh" w:hAnsi="Arial Black" w:cs="Aharoni"/>
          <w:b/>
          <w:i/>
          <w:sz w:val="24"/>
          <w:szCs w:val="24"/>
          <w:u w:val="single"/>
        </w:rPr>
        <w:t>Première partie</w:t>
      </w:r>
      <w:r>
        <w:rPr>
          <w:rFonts w:ascii="Arial Black" w:hAnsi="Arial Black" w:cs="Aharoni"/>
          <w:sz w:val="24"/>
          <w:szCs w:val="24"/>
          <w:u w:val="single"/>
        </w:rPr>
        <w:t xml:space="preserve"> </w:t>
      </w:r>
      <w:r>
        <w:rPr>
          <w:rFonts w:ascii="Arial Black" w:hAnsi="Arial Black" w:cs="Aharoni"/>
          <w:i/>
          <w:iCs/>
          <w:sz w:val="24"/>
          <w:szCs w:val="24"/>
          <w:u w:val="single"/>
        </w:rPr>
        <w:t>(</w:t>
      </w:r>
      <w:r>
        <w:rPr>
          <w:rFonts w:ascii="Arial Black" w:hAnsi="Arial Black" w:cs="Aharoni"/>
          <w:i/>
          <w:iCs/>
          <w:sz w:val="24"/>
          <w:szCs w:val="24"/>
        </w:rPr>
        <w:t>10 pts)</w:t>
      </w:r>
    </w:p>
    <w:p w14:paraId="385A5EE3" w14:textId="77777777" w:rsidR="00FB248C" w:rsidRDefault="00E815E0" w:rsidP="00B80CD3">
      <w:pPr>
        <w:spacing w:after="200" w:line="276" w:lineRule="auto"/>
        <w:rPr>
          <w:rFonts w:ascii="Euphemia" w:hAnsi="Euphemia"/>
        </w:rPr>
      </w:pPr>
      <w:r>
        <w:rPr>
          <w:rFonts w:ascii="Batang" w:eastAsia="Batang" w:hAnsi="Batang" w:hint="eastAsia"/>
          <w:b/>
          <w:i/>
          <w:sz w:val="24"/>
          <w:szCs w:val="24"/>
          <w:u w:val="single"/>
        </w:rPr>
        <w:t>1</w:t>
      </w:r>
      <w:r>
        <w:rPr>
          <w:rFonts w:ascii="Batang" w:eastAsia="Batang" w:hAnsi="Batang" w:hint="eastAsia"/>
          <w:b/>
          <w:i/>
          <w:sz w:val="24"/>
          <w:szCs w:val="24"/>
          <w:u w:val="single"/>
          <w:vertAlign w:val="superscript"/>
        </w:rPr>
        <w:t>ère</w:t>
      </w:r>
      <w:r>
        <w:rPr>
          <w:rFonts w:ascii="Batang" w:eastAsia="Batang" w:hAnsi="Batang" w:hint="eastAsia"/>
          <w:b/>
          <w:i/>
          <w:sz w:val="24"/>
          <w:szCs w:val="24"/>
          <w:u w:val="single"/>
        </w:rPr>
        <w:t xml:space="preserve"> question </w:t>
      </w:r>
      <w:proofErr w:type="gramStart"/>
      <w:r>
        <w:rPr>
          <w:rFonts w:ascii="Batang" w:eastAsia="Batang" w:hAnsi="Batang" w:hint="eastAsia"/>
          <w:b/>
          <w:i/>
          <w:sz w:val="24"/>
          <w:szCs w:val="24"/>
          <w:u w:val="single"/>
        </w:rPr>
        <w:t>:</w:t>
      </w:r>
      <w:r w:rsidR="00B80CD3" w:rsidRPr="00B80CD3">
        <w:rPr>
          <w:rFonts w:ascii="Euphemia" w:hAnsi="Euphemia"/>
        </w:rPr>
        <w:t xml:space="preserve"> </w:t>
      </w:r>
      <w:r w:rsidR="00FB248C">
        <w:rPr>
          <w:rFonts w:ascii="Euphemia" w:hAnsi="Euphemia"/>
        </w:rPr>
        <w:t xml:space="preserve"> </w:t>
      </w:r>
      <w:r w:rsidR="00FB248C">
        <w:rPr>
          <w:rFonts w:ascii="Monotype Corsiva" w:hAnsi="Monotype Corsiva"/>
          <w:b/>
          <w:bCs/>
          <w:i/>
          <w:iCs/>
          <w:sz w:val="24"/>
          <w:szCs w:val="24"/>
        </w:rPr>
        <w:t>(</w:t>
      </w:r>
      <w:proofErr w:type="gramEnd"/>
      <w:r w:rsidR="00FB248C">
        <w:rPr>
          <w:rFonts w:ascii="Monotype Corsiva" w:hAnsi="Monotype Corsiva"/>
          <w:b/>
          <w:bCs/>
          <w:i/>
          <w:iCs/>
          <w:sz w:val="24"/>
          <w:szCs w:val="24"/>
        </w:rPr>
        <w:t>4</w:t>
      </w:r>
      <w:r w:rsidR="00FB248C" w:rsidRPr="00FB248C">
        <w:rPr>
          <w:rFonts w:ascii="Monotype Corsiva" w:hAnsi="Monotype Corsiva"/>
          <w:b/>
          <w:bCs/>
          <w:i/>
          <w:iCs/>
          <w:sz w:val="24"/>
          <w:szCs w:val="24"/>
        </w:rPr>
        <w:t xml:space="preserve"> points)</w:t>
      </w:r>
    </w:p>
    <w:p w14:paraId="7DF6F1CB" w14:textId="77777777" w:rsidR="00B80CD3" w:rsidRPr="004928BD" w:rsidRDefault="00B80CD3" w:rsidP="00974ADF">
      <w:pPr>
        <w:spacing w:after="200" w:line="276" w:lineRule="auto"/>
        <w:rPr>
          <w:rFonts w:ascii="Euphemia" w:hAnsi="Euphemia"/>
        </w:rPr>
      </w:pPr>
      <w:r w:rsidRPr="004928BD">
        <w:rPr>
          <w:rFonts w:ascii="Euphemia" w:hAnsi="Euphemia"/>
        </w:rPr>
        <w:t xml:space="preserve">Soient les données suivantes relatives </w:t>
      </w:r>
      <w:r w:rsidR="00974ADF">
        <w:rPr>
          <w:rFonts w:ascii="Euphemia" w:hAnsi="Euphemia"/>
        </w:rPr>
        <w:t>aux</w:t>
      </w:r>
      <w:r w:rsidR="00974ADF" w:rsidRPr="004928BD">
        <w:rPr>
          <w:rFonts w:ascii="Euphemia" w:hAnsi="Euphemia"/>
        </w:rPr>
        <w:t xml:space="preserve"> économie</w:t>
      </w:r>
      <w:r w:rsidR="00974ADF">
        <w:rPr>
          <w:rFonts w:ascii="Euphemia" w:hAnsi="Euphemia"/>
        </w:rPr>
        <w:t>s</w:t>
      </w:r>
      <w:r w:rsidR="00974ADF" w:rsidRPr="004928BD">
        <w:rPr>
          <w:rFonts w:ascii="Euphemia" w:hAnsi="Euphemia"/>
        </w:rPr>
        <w:t xml:space="preserve"> fictive</w:t>
      </w:r>
      <w:r w:rsidR="00974ADF">
        <w:rPr>
          <w:rFonts w:ascii="Euphemia" w:hAnsi="Euphemia"/>
        </w:rPr>
        <w:t>s de deux pays A et B</w:t>
      </w:r>
      <w:r w:rsidR="00974ADF" w:rsidRPr="004928BD">
        <w:rPr>
          <w:rFonts w:ascii="Euphemia" w:hAnsi="Euphemia"/>
        </w:rPr>
        <w:t> :</w:t>
      </w:r>
      <w:r w:rsidRPr="004928BD">
        <w:rPr>
          <w:rFonts w:ascii="Euphemia" w:hAnsi="Euphem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835"/>
        <w:gridCol w:w="1806"/>
        <w:gridCol w:w="1870"/>
        <w:gridCol w:w="1792"/>
      </w:tblGrid>
      <w:tr w:rsidR="00B80CD3" w:rsidRPr="004928BD" w14:paraId="332018DD" w14:textId="77777777" w:rsidTr="00B80CD3">
        <w:trPr>
          <w:trHeight w:val="680"/>
        </w:trPr>
        <w:tc>
          <w:tcPr>
            <w:tcW w:w="1762" w:type="dxa"/>
            <w:tcBorders>
              <w:top w:val="nil"/>
              <w:left w:val="nil"/>
            </w:tcBorders>
          </w:tcPr>
          <w:p w14:paraId="05A6F5F5" w14:textId="77777777" w:rsidR="00B80CD3" w:rsidRPr="004928BD" w:rsidRDefault="00B80CD3" w:rsidP="006C15D6">
            <w:pPr>
              <w:rPr>
                <w:rFonts w:ascii="Euphemia" w:hAnsi="Euphemia"/>
              </w:rPr>
            </w:pPr>
          </w:p>
        </w:tc>
        <w:tc>
          <w:tcPr>
            <w:tcW w:w="1835" w:type="dxa"/>
          </w:tcPr>
          <w:p w14:paraId="71365932" w14:textId="77777777" w:rsidR="00B80CD3" w:rsidRPr="004928BD" w:rsidRDefault="00B80CD3" w:rsidP="006C15D6">
            <w:pPr>
              <w:jc w:val="center"/>
              <w:rPr>
                <w:rFonts w:ascii="Euphemia" w:hAnsi="Euphemia"/>
              </w:rPr>
            </w:pPr>
            <w:r w:rsidRPr="004928BD">
              <w:rPr>
                <w:rFonts w:ascii="Euphemia" w:hAnsi="Euphemia"/>
              </w:rPr>
              <w:t>Variation des investissements (</w:t>
            </w:r>
            <w:r w:rsidRPr="004928BD">
              <w:rPr>
                <w:rFonts w:ascii="Trebuchet MS" w:hAnsi="Trebuchet MS"/>
              </w:rPr>
              <w:t>Δ</w:t>
            </w:r>
            <w:r w:rsidRPr="004928BD">
              <w:rPr>
                <w:rFonts w:ascii="Euphemia" w:hAnsi="Euphemia"/>
              </w:rPr>
              <w:t xml:space="preserve"> I) </w:t>
            </w:r>
            <w:r w:rsidRPr="004928BD">
              <w:rPr>
                <w:rFonts w:ascii="Euphemia" w:hAnsi="Euphemia"/>
                <w:sz w:val="16"/>
                <w:szCs w:val="16"/>
              </w:rPr>
              <w:t>(en unités monétaires)</w:t>
            </w:r>
          </w:p>
        </w:tc>
        <w:tc>
          <w:tcPr>
            <w:tcW w:w="1806" w:type="dxa"/>
            <w:vAlign w:val="center"/>
          </w:tcPr>
          <w:p w14:paraId="4D08BEE9" w14:textId="77777777" w:rsidR="00B80CD3" w:rsidRPr="004928BD" w:rsidRDefault="00B80CD3" w:rsidP="00B80CD3">
            <w:pPr>
              <w:jc w:val="center"/>
              <w:rPr>
                <w:rFonts w:ascii="Euphemia" w:hAnsi="Euphemia"/>
              </w:rPr>
            </w:pPr>
            <w:r w:rsidRPr="004928BD">
              <w:rPr>
                <w:rFonts w:ascii="Euphemia" w:hAnsi="Euphemia"/>
              </w:rPr>
              <w:t>Prop</w:t>
            </w:r>
            <w:r>
              <w:rPr>
                <w:rFonts w:ascii="Euphemia" w:hAnsi="Euphemia"/>
              </w:rPr>
              <w:t xml:space="preserve">ension marginale à épargner </w:t>
            </w:r>
          </w:p>
        </w:tc>
        <w:tc>
          <w:tcPr>
            <w:tcW w:w="1867" w:type="dxa"/>
            <w:vAlign w:val="center"/>
          </w:tcPr>
          <w:p w14:paraId="6390D246" w14:textId="77777777" w:rsidR="00B80CD3" w:rsidRPr="004928BD" w:rsidRDefault="00B80CD3" w:rsidP="006C15D6">
            <w:pPr>
              <w:jc w:val="center"/>
              <w:rPr>
                <w:rFonts w:ascii="Euphemia" w:hAnsi="Euphemia"/>
              </w:rPr>
            </w:pPr>
            <w:r w:rsidRPr="004928BD">
              <w:rPr>
                <w:rFonts w:ascii="Euphemia" w:hAnsi="Euphemia"/>
              </w:rPr>
              <w:t>Multiplicateur d’investissement (k)</w:t>
            </w:r>
          </w:p>
        </w:tc>
        <w:tc>
          <w:tcPr>
            <w:tcW w:w="1792" w:type="dxa"/>
          </w:tcPr>
          <w:p w14:paraId="45DFBB45" w14:textId="77777777" w:rsidR="00B80CD3" w:rsidRPr="004928BD" w:rsidRDefault="00B80CD3" w:rsidP="006C15D6">
            <w:pPr>
              <w:jc w:val="center"/>
              <w:rPr>
                <w:rFonts w:ascii="Euphemia" w:hAnsi="Euphemia"/>
              </w:rPr>
            </w:pPr>
            <w:r w:rsidRPr="004928BD">
              <w:rPr>
                <w:rFonts w:ascii="Euphemia" w:hAnsi="Euphemia"/>
              </w:rPr>
              <w:t>Variation des revenus (</w:t>
            </w:r>
            <w:r w:rsidRPr="004928BD">
              <w:rPr>
                <w:rFonts w:ascii="Trebuchet MS" w:hAnsi="Trebuchet MS"/>
              </w:rPr>
              <w:t>Δ</w:t>
            </w:r>
            <w:r w:rsidRPr="004928BD">
              <w:rPr>
                <w:rFonts w:ascii="Euphemia" w:hAnsi="Euphemia"/>
              </w:rPr>
              <w:t xml:space="preserve"> R) </w:t>
            </w:r>
            <w:r w:rsidRPr="004928BD">
              <w:rPr>
                <w:rFonts w:ascii="Euphemia" w:hAnsi="Euphemia"/>
                <w:sz w:val="16"/>
                <w:szCs w:val="16"/>
              </w:rPr>
              <w:t>(en unités monétaires)</w:t>
            </w:r>
          </w:p>
        </w:tc>
      </w:tr>
      <w:tr w:rsidR="00B80CD3" w:rsidRPr="004928BD" w14:paraId="09186797" w14:textId="77777777" w:rsidTr="00B80CD3">
        <w:trPr>
          <w:trHeight w:val="510"/>
        </w:trPr>
        <w:tc>
          <w:tcPr>
            <w:tcW w:w="1762" w:type="dxa"/>
            <w:vAlign w:val="bottom"/>
          </w:tcPr>
          <w:p w14:paraId="7166A51B" w14:textId="77777777" w:rsidR="00B80CD3" w:rsidRPr="004928BD" w:rsidRDefault="00B80CD3" w:rsidP="00B80CD3">
            <w:pPr>
              <w:rPr>
                <w:rFonts w:ascii="Euphemia" w:hAnsi="Euphemia"/>
              </w:rPr>
            </w:pPr>
            <w:r w:rsidRPr="004928BD">
              <w:rPr>
                <w:rFonts w:ascii="Euphemia" w:hAnsi="Euphemia"/>
              </w:rPr>
              <w:t>Pays A</w:t>
            </w:r>
          </w:p>
        </w:tc>
        <w:tc>
          <w:tcPr>
            <w:tcW w:w="1835" w:type="dxa"/>
            <w:vAlign w:val="bottom"/>
          </w:tcPr>
          <w:p w14:paraId="09D90050" w14:textId="77777777" w:rsidR="00B80CD3" w:rsidRPr="003155E3" w:rsidRDefault="003155E3" w:rsidP="00B80CD3">
            <w:pPr>
              <w:jc w:val="center"/>
              <w:rPr>
                <w:rFonts w:cstheme="minorHAnsi"/>
                <w:sz w:val="24"/>
                <w:szCs w:val="24"/>
              </w:rPr>
            </w:pPr>
            <w:r w:rsidRPr="003155E3">
              <w:rPr>
                <w:rFonts w:cstheme="minorHAnsi"/>
                <w:sz w:val="24"/>
                <w:szCs w:val="24"/>
              </w:rPr>
              <w:t>7 630</w:t>
            </w:r>
          </w:p>
        </w:tc>
        <w:tc>
          <w:tcPr>
            <w:tcW w:w="1806" w:type="dxa"/>
            <w:vAlign w:val="bottom"/>
          </w:tcPr>
          <w:p w14:paraId="64EDA825" w14:textId="77777777" w:rsidR="00B80CD3" w:rsidRPr="00B80CD3" w:rsidRDefault="00B80CD3" w:rsidP="00B80CD3">
            <w:pPr>
              <w:jc w:val="center"/>
              <w:rPr>
                <w:rFonts w:asciiTheme="majorHAnsi" w:hAnsiTheme="majorHAnsi" w:cstheme="majorHAnsi"/>
              </w:rPr>
            </w:pPr>
            <w:r w:rsidRPr="00B80CD3">
              <w:rPr>
                <w:rFonts w:asciiTheme="majorHAnsi" w:hAnsiTheme="majorHAnsi" w:cstheme="majorHAnsi"/>
              </w:rPr>
              <w:t>…………………</w:t>
            </w:r>
          </w:p>
        </w:tc>
        <w:tc>
          <w:tcPr>
            <w:tcW w:w="1867" w:type="dxa"/>
            <w:vAlign w:val="bottom"/>
          </w:tcPr>
          <w:p w14:paraId="0C587E4B" w14:textId="77777777" w:rsidR="00B80CD3" w:rsidRPr="00B80CD3" w:rsidRDefault="00B80CD3" w:rsidP="00B80CD3">
            <w:pPr>
              <w:jc w:val="center"/>
              <w:rPr>
                <w:rFonts w:asciiTheme="majorHAnsi" w:hAnsiTheme="majorHAnsi" w:cstheme="majorHAnsi"/>
              </w:rPr>
            </w:pPr>
            <w:r w:rsidRPr="00B80CD3">
              <w:rPr>
                <w:rFonts w:asciiTheme="majorHAnsi" w:hAnsiTheme="majorHAnsi" w:cstheme="majorHAnsi"/>
              </w:rPr>
              <w:t>…………………</w:t>
            </w:r>
          </w:p>
        </w:tc>
        <w:tc>
          <w:tcPr>
            <w:tcW w:w="1792" w:type="dxa"/>
            <w:vAlign w:val="bottom"/>
          </w:tcPr>
          <w:p w14:paraId="39F1B779" w14:textId="77777777" w:rsidR="00B80CD3" w:rsidRPr="003155E3" w:rsidRDefault="003155E3" w:rsidP="00B80CD3">
            <w:pPr>
              <w:jc w:val="center"/>
              <w:rPr>
                <w:rFonts w:asciiTheme="majorHAnsi" w:hAnsiTheme="majorHAnsi" w:cstheme="majorHAnsi"/>
                <w:sz w:val="24"/>
                <w:szCs w:val="24"/>
              </w:rPr>
            </w:pPr>
            <w:r w:rsidRPr="003155E3">
              <w:rPr>
                <w:rFonts w:asciiTheme="majorHAnsi" w:hAnsiTheme="majorHAnsi" w:cstheme="majorHAnsi"/>
                <w:sz w:val="24"/>
                <w:szCs w:val="24"/>
              </w:rPr>
              <w:t>381 500</w:t>
            </w:r>
          </w:p>
        </w:tc>
      </w:tr>
      <w:tr w:rsidR="00B80CD3" w:rsidRPr="004928BD" w14:paraId="1E4402D1" w14:textId="77777777" w:rsidTr="00B80CD3">
        <w:trPr>
          <w:trHeight w:val="510"/>
        </w:trPr>
        <w:tc>
          <w:tcPr>
            <w:tcW w:w="1762" w:type="dxa"/>
            <w:vAlign w:val="bottom"/>
          </w:tcPr>
          <w:p w14:paraId="084ABC0A" w14:textId="77777777" w:rsidR="00B80CD3" w:rsidRPr="004928BD" w:rsidRDefault="00B80CD3" w:rsidP="00B80CD3">
            <w:pPr>
              <w:rPr>
                <w:rFonts w:ascii="Euphemia" w:hAnsi="Euphemia"/>
              </w:rPr>
            </w:pPr>
            <w:r w:rsidRPr="004928BD">
              <w:rPr>
                <w:rFonts w:ascii="Euphemia" w:hAnsi="Euphemia"/>
              </w:rPr>
              <w:t>Pays B</w:t>
            </w:r>
          </w:p>
        </w:tc>
        <w:tc>
          <w:tcPr>
            <w:tcW w:w="1835" w:type="dxa"/>
            <w:vAlign w:val="bottom"/>
          </w:tcPr>
          <w:p w14:paraId="361C773E" w14:textId="77777777" w:rsidR="00B80CD3" w:rsidRPr="003155E3" w:rsidRDefault="003155E3" w:rsidP="00B80CD3">
            <w:pPr>
              <w:jc w:val="center"/>
              <w:rPr>
                <w:rFonts w:cstheme="minorHAnsi"/>
                <w:sz w:val="24"/>
                <w:szCs w:val="24"/>
              </w:rPr>
            </w:pPr>
            <w:r w:rsidRPr="003155E3">
              <w:rPr>
                <w:rFonts w:cstheme="minorHAnsi"/>
                <w:sz w:val="24"/>
                <w:szCs w:val="24"/>
              </w:rPr>
              <w:t>152 600</w:t>
            </w:r>
          </w:p>
        </w:tc>
        <w:tc>
          <w:tcPr>
            <w:tcW w:w="1806" w:type="dxa"/>
            <w:vAlign w:val="bottom"/>
          </w:tcPr>
          <w:p w14:paraId="7D17546B" w14:textId="77777777" w:rsidR="00B80CD3" w:rsidRPr="003155E3" w:rsidRDefault="00B80CD3" w:rsidP="00B80CD3">
            <w:pPr>
              <w:jc w:val="center"/>
              <w:rPr>
                <w:rFonts w:cstheme="minorHAnsi"/>
                <w:sz w:val="24"/>
                <w:szCs w:val="24"/>
              </w:rPr>
            </w:pPr>
            <w:r w:rsidRPr="003155E3">
              <w:rPr>
                <w:rFonts w:cstheme="minorHAnsi"/>
                <w:sz w:val="24"/>
                <w:szCs w:val="24"/>
              </w:rPr>
              <w:t>0,5</w:t>
            </w:r>
          </w:p>
        </w:tc>
        <w:tc>
          <w:tcPr>
            <w:tcW w:w="1867" w:type="dxa"/>
            <w:vAlign w:val="bottom"/>
          </w:tcPr>
          <w:p w14:paraId="030E9758" w14:textId="77777777" w:rsidR="00B80CD3" w:rsidRPr="00B80CD3" w:rsidRDefault="00B80CD3" w:rsidP="00B80CD3">
            <w:pPr>
              <w:jc w:val="center"/>
              <w:rPr>
                <w:rFonts w:asciiTheme="majorHAnsi" w:hAnsiTheme="majorHAnsi" w:cstheme="majorHAnsi"/>
              </w:rPr>
            </w:pPr>
            <w:r w:rsidRPr="00B80CD3">
              <w:rPr>
                <w:rFonts w:asciiTheme="majorHAnsi" w:hAnsiTheme="majorHAnsi" w:cstheme="majorHAnsi"/>
              </w:rPr>
              <w:t>…………………</w:t>
            </w:r>
          </w:p>
        </w:tc>
        <w:tc>
          <w:tcPr>
            <w:tcW w:w="1792" w:type="dxa"/>
            <w:vAlign w:val="bottom"/>
          </w:tcPr>
          <w:p w14:paraId="61D0B1DB" w14:textId="77777777" w:rsidR="00B80CD3" w:rsidRPr="00B80CD3" w:rsidRDefault="00B80CD3" w:rsidP="00B80CD3">
            <w:pPr>
              <w:jc w:val="center"/>
              <w:rPr>
                <w:rFonts w:asciiTheme="majorHAnsi" w:hAnsiTheme="majorHAnsi" w:cstheme="majorHAnsi"/>
              </w:rPr>
            </w:pPr>
            <w:r w:rsidRPr="00B80CD3">
              <w:rPr>
                <w:rFonts w:asciiTheme="majorHAnsi" w:hAnsiTheme="majorHAnsi" w:cstheme="majorHAnsi"/>
              </w:rPr>
              <w:t>…………………</w:t>
            </w:r>
          </w:p>
        </w:tc>
      </w:tr>
    </w:tbl>
    <w:p w14:paraId="322CD7C1" w14:textId="77777777" w:rsidR="00B80CD3" w:rsidRPr="004928BD" w:rsidRDefault="00B80CD3" w:rsidP="00B80CD3">
      <w:pPr>
        <w:spacing w:after="200" w:line="276" w:lineRule="auto"/>
        <w:jc w:val="right"/>
        <w:rPr>
          <w:rFonts w:ascii="Euphemia" w:hAnsi="Euphemia"/>
          <w:sz w:val="16"/>
          <w:szCs w:val="16"/>
        </w:rPr>
      </w:pPr>
      <w:r w:rsidRPr="004928BD">
        <w:rPr>
          <w:rFonts w:ascii="Euphemia" w:hAnsi="Euphemia"/>
          <w:sz w:val="16"/>
          <w:szCs w:val="16"/>
        </w:rPr>
        <w:t>Source : exemple fictif</w:t>
      </w:r>
    </w:p>
    <w:p w14:paraId="7D5DDA0E" w14:textId="77777777" w:rsidR="00B80CD3" w:rsidRDefault="00B80CD3" w:rsidP="00B80CD3">
      <w:pPr>
        <w:rPr>
          <w:rFonts w:ascii="Bookman Old Style" w:hAnsi="Bookman Old Style"/>
          <w:i/>
          <w:iCs/>
          <w:sz w:val="24"/>
          <w:szCs w:val="24"/>
        </w:rPr>
      </w:pPr>
      <w:r w:rsidRPr="004928BD">
        <w:rPr>
          <w:rFonts w:ascii="Euphemia" w:hAnsi="Euphemia"/>
        </w:rPr>
        <w:t>Complétez le tableau puis dites pourquoi les revenus supplémentaires générés par l’accroissement des investissements sont différents dans les deux pays.</w:t>
      </w:r>
    </w:p>
    <w:p w14:paraId="14834E37" w14:textId="77777777" w:rsidR="003155E3" w:rsidRDefault="00E815E0" w:rsidP="00FB248C">
      <w:pPr>
        <w:spacing w:after="0" w:line="240" w:lineRule="auto"/>
        <w:rPr>
          <w:rFonts w:ascii="Monotype Corsiva" w:hAnsi="Monotype Corsiva"/>
          <w:b/>
          <w:bCs/>
          <w:i/>
          <w:iCs/>
          <w:sz w:val="24"/>
          <w:szCs w:val="24"/>
        </w:rPr>
      </w:pPr>
      <w:r>
        <w:rPr>
          <w:rFonts w:ascii="Batang" w:eastAsia="Batang" w:hAnsi="Batang" w:hint="eastAsia"/>
          <w:b/>
          <w:i/>
          <w:sz w:val="24"/>
          <w:szCs w:val="24"/>
          <w:u w:val="single"/>
        </w:rPr>
        <w:t>2</w:t>
      </w:r>
      <w:r>
        <w:rPr>
          <w:rFonts w:ascii="Batang" w:eastAsia="Batang" w:hAnsi="Batang" w:hint="eastAsia"/>
          <w:b/>
          <w:i/>
          <w:sz w:val="24"/>
          <w:szCs w:val="24"/>
          <w:u w:val="single"/>
          <w:vertAlign w:val="superscript"/>
        </w:rPr>
        <w:t>ème</w:t>
      </w:r>
      <w:r>
        <w:rPr>
          <w:rFonts w:ascii="Batang" w:eastAsia="Batang" w:hAnsi="Batang" w:hint="eastAsia"/>
          <w:b/>
          <w:i/>
          <w:sz w:val="24"/>
          <w:szCs w:val="24"/>
          <w:u w:val="single"/>
        </w:rPr>
        <w:t xml:space="preserve"> question</w:t>
      </w:r>
      <w:r w:rsidR="00FB248C">
        <w:rPr>
          <w:rFonts w:ascii="Batang" w:eastAsia="Batang" w:hAnsi="Batang" w:hint="eastAsia"/>
          <w:i/>
          <w:sz w:val="24"/>
          <w:szCs w:val="24"/>
        </w:rPr>
        <w:t> :</w:t>
      </w:r>
      <w:r w:rsidR="00FB248C">
        <w:rPr>
          <w:rFonts w:ascii="Batang" w:eastAsia="Batang" w:hAnsi="Batang"/>
          <w:i/>
          <w:sz w:val="24"/>
          <w:szCs w:val="24"/>
        </w:rPr>
        <w:t xml:space="preserve"> </w:t>
      </w:r>
      <w:r w:rsidR="00FB248C" w:rsidRPr="00FB248C">
        <w:rPr>
          <w:rFonts w:ascii="Monotype Corsiva" w:hAnsi="Monotype Corsiva"/>
          <w:b/>
          <w:bCs/>
          <w:i/>
          <w:iCs/>
          <w:sz w:val="24"/>
          <w:szCs w:val="24"/>
        </w:rPr>
        <w:t>(3 points)</w:t>
      </w:r>
    </w:p>
    <w:p w14:paraId="0C5C42AA" w14:textId="77777777" w:rsidR="00FB248C" w:rsidRDefault="00FB248C" w:rsidP="00FB248C">
      <w:pPr>
        <w:spacing w:after="0" w:line="240" w:lineRule="auto"/>
        <w:rPr>
          <w:rFonts w:ascii="Batang" w:eastAsia="Batang" w:hAnsi="Batang"/>
          <w:i/>
          <w:sz w:val="24"/>
          <w:szCs w:val="24"/>
        </w:rPr>
      </w:pPr>
    </w:p>
    <w:p w14:paraId="4A762D74" w14:textId="77777777" w:rsidR="00FB248C" w:rsidRPr="00FB248C" w:rsidRDefault="003155E3" w:rsidP="00FB248C">
      <w:pPr>
        <w:spacing w:after="0" w:line="240" w:lineRule="auto"/>
        <w:rPr>
          <w:rFonts w:asciiTheme="majorBidi" w:eastAsia="Batang" w:hAnsiTheme="majorBidi" w:cstheme="majorBidi"/>
          <w:iCs/>
          <w:sz w:val="24"/>
          <w:szCs w:val="24"/>
        </w:rPr>
      </w:pPr>
      <w:r w:rsidRPr="00FB248C">
        <w:rPr>
          <w:rFonts w:asciiTheme="majorBidi" w:eastAsia="Batang" w:hAnsiTheme="majorBidi" w:cstheme="majorBidi"/>
          <w:iCs/>
          <w:sz w:val="24"/>
          <w:szCs w:val="24"/>
        </w:rPr>
        <w:t xml:space="preserve">Dans quel cas </w:t>
      </w:r>
      <w:r w:rsidR="00FB248C" w:rsidRPr="00FB248C">
        <w:rPr>
          <w:rFonts w:asciiTheme="majorBidi" w:eastAsia="Batang" w:hAnsiTheme="majorBidi" w:cstheme="majorBidi"/>
          <w:iCs/>
          <w:sz w:val="24"/>
          <w:szCs w:val="24"/>
        </w:rPr>
        <w:t>u</w:t>
      </w:r>
      <w:r w:rsidRPr="00FB248C">
        <w:rPr>
          <w:rFonts w:asciiTheme="majorBidi" w:eastAsia="Batang" w:hAnsiTheme="majorBidi" w:cstheme="majorBidi"/>
          <w:iCs/>
          <w:sz w:val="24"/>
          <w:szCs w:val="24"/>
        </w:rPr>
        <w:t>ne variation de l’investissement</w:t>
      </w:r>
    </w:p>
    <w:p w14:paraId="32BA8FBC" w14:textId="77777777" w:rsidR="003155E3" w:rsidRDefault="003155E3" w:rsidP="003155E3">
      <w:pPr>
        <w:pStyle w:val="Paragraphedeliste"/>
        <w:numPr>
          <w:ilvl w:val="0"/>
          <w:numId w:val="1"/>
        </w:numPr>
        <w:spacing w:after="0" w:line="240" w:lineRule="auto"/>
        <w:rPr>
          <w:rFonts w:asciiTheme="majorBidi" w:eastAsia="Batang" w:hAnsiTheme="majorBidi" w:cstheme="majorBidi"/>
          <w:iCs/>
          <w:sz w:val="24"/>
          <w:szCs w:val="24"/>
        </w:rPr>
      </w:pPr>
      <w:r>
        <w:rPr>
          <w:rFonts w:asciiTheme="majorBidi" w:eastAsia="Batang" w:hAnsiTheme="majorBidi" w:cstheme="majorBidi"/>
          <w:iCs/>
          <w:sz w:val="24"/>
          <w:szCs w:val="24"/>
        </w:rPr>
        <w:t xml:space="preserve"> entrain</w:t>
      </w:r>
      <w:r w:rsidR="00FB248C">
        <w:rPr>
          <w:rFonts w:asciiTheme="majorBidi" w:eastAsia="Batang" w:hAnsiTheme="majorBidi" w:cstheme="majorBidi"/>
          <w:iCs/>
          <w:sz w:val="24"/>
          <w:szCs w:val="24"/>
        </w:rPr>
        <w:t>e une forte variation du revenu ?</w:t>
      </w:r>
    </w:p>
    <w:p w14:paraId="3A28FBE9" w14:textId="77777777" w:rsidR="00FB248C" w:rsidRDefault="00FB248C" w:rsidP="00FB248C">
      <w:pPr>
        <w:pStyle w:val="Paragraphedeliste"/>
        <w:numPr>
          <w:ilvl w:val="0"/>
          <w:numId w:val="1"/>
        </w:numPr>
        <w:spacing w:after="0" w:line="240" w:lineRule="auto"/>
        <w:rPr>
          <w:rFonts w:asciiTheme="majorBidi" w:eastAsia="Batang" w:hAnsiTheme="majorBidi" w:cstheme="majorBidi"/>
          <w:iCs/>
          <w:sz w:val="24"/>
          <w:szCs w:val="24"/>
        </w:rPr>
      </w:pPr>
      <w:r>
        <w:rPr>
          <w:rFonts w:asciiTheme="majorBidi" w:eastAsia="Batang" w:hAnsiTheme="majorBidi" w:cstheme="majorBidi"/>
          <w:iCs/>
          <w:sz w:val="24"/>
          <w:szCs w:val="24"/>
        </w:rPr>
        <w:t>entraine une faible variation du revenu ?</w:t>
      </w:r>
    </w:p>
    <w:p w14:paraId="5154E09A" w14:textId="77777777" w:rsidR="00FB248C" w:rsidRDefault="00FB248C" w:rsidP="00FB248C">
      <w:pPr>
        <w:pStyle w:val="Paragraphedeliste"/>
        <w:numPr>
          <w:ilvl w:val="0"/>
          <w:numId w:val="1"/>
        </w:numPr>
        <w:spacing w:after="0" w:line="240" w:lineRule="auto"/>
        <w:rPr>
          <w:rFonts w:asciiTheme="majorBidi" w:eastAsia="Batang" w:hAnsiTheme="majorBidi" w:cstheme="majorBidi"/>
          <w:iCs/>
          <w:sz w:val="24"/>
          <w:szCs w:val="24"/>
        </w:rPr>
      </w:pPr>
      <w:r>
        <w:rPr>
          <w:rFonts w:asciiTheme="majorBidi" w:eastAsia="Batang" w:hAnsiTheme="majorBidi" w:cstheme="majorBidi"/>
          <w:iCs/>
          <w:sz w:val="24"/>
          <w:szCs w:val="24"/>
        </w:rPr>
        <w:t>n’entraine aucune variation du revenu ?</w:t>
      </w:r>
    </w:p>
    <w:p w14:paraId="40394E4F" w14:textId="77777777" w:rsidR="00FB248C" w:rsidRPr="00FB248C" w:rsidRDefault="00FB248C" w:rsidP="00FB248C">
      <w:pPr>
        <w:spacing w:after="0" w:line="240" w:lineRule="auto"/>
        <w:ind w:left="360"/>
        <w:rPr>
          <w:rFonts w:asciiTheme="majorBidi" w:eastAsia="Batang" w:hAnsiTheme="majorBidi" w:cstheme="majorBidi"/>
          <w:iCs/>
          <w:sz w:val="24"/>
          <w:szCs w:val="24"/>
        </w:rPr>
      </w:pPr>
    </w:p>
    <w:p w14:paraId="717E08C9" w14:textId="77777777" w:rsidR="00E815E0" w:rsidRDefault="00E815E0" w:rsidP="00FB248C">
      <w:pPr>
        <w:tabs>
          <w:tab w:val="left" w:pos="930"/>
        </w:tabs>
        <w:spacing w:after="0" w:line="240" w:lineRule="auto"/>
        <w:rPr>
          <w:rFonts w:ascii="Monotype Corsiva" w:hAnsi="Monotype Corsiva"/>
          <w:b/>
          <w:bCs/>
          <w:i/>
          <w:iCs/>
          <w:sz w:val="24"/>
          <w:szCs w:val="24"/>
        </w:rPr>
      </w:pPr>
      <w:r>
        <w:rPr>
          <w:rFonts w:ascii="Batang" w:eastAsia="Batang" w:hAnsi="Batang" w:hint="eastAsia"/>
          <w:b/>
          <w:i/>
          <w:sz w:val="24"/>
          <w:szCs w:val="24"/>
          <w:u w:val="single"/>
        </w:rPr>
        <w:t>3</w:t>
      </w:r>
      <w:r>
        <w:rPr>
          <w:rFonts w:ascii="Batang" w:eastAsia="Batang" w:hAnsi="Batang" w:hint="eastAsia"/>
          <w:b/>
          <w:i/>
          <w:sz w:val="24"/>
          <w:szCs w:val="24"/>
          <w:u w:val="single"/>
          <w:vertAlign w:val="superscript"/>
        </w:rPr>
        <w:t>ème</w:t>
      </w:r>
      <w:r>
        <w:rPr>
          <w:rFonts w:ascii="Batang" w:eastAsia="Batang" w:hAnsi="Batang" w:hint="eastAsia"/>
          <w:b/>
          <w:i/>
          <w:sz w:val="24"/>
          <w:szCs w:val="24"/>
          <w:u w:val="single"/>
        </w:rPr>
        <w:t xml:space="preserve"> question</w:t>
      </w:r>
      <w:r>
        <w:rPr>
          <w:rFonts w:ascii="Batang" w:eastAsia="Batang" w:hAnsi="Batang" w:hint="eastAsia"/>
          <w:i/>
          <w:sz w:val="24"/>
          <w:szCs w:val="24"/>
        </w:rPr>
        <w:t xml:space="preserve"> : </w:t>
      </w:r>
      <w:r w:rsidR="00FB248C" w:rsidRPr="00FB248C">
        <w:rPr>
          <w:rFonts w:ascii="Monotype Corsiva" w:hAnsi="Monotype Corsiva"/>
          <w:b/>
          <w:bCs/>
          <w:i/>
          <w:iCs/>
          <w:sz w:val="24"/>
          <w:szCs w:val="24"/>
        </w:rPr>
        <w:t>(3 points)</w:t>
      </w:r>
    </w:p>
    <w:p w14:paraId="0B23E9EE" w14:textId="77777777" w:rsidR="00FB248C" w:rsidRDefault="00FB248C" w:rsidP="00FB248C">
      <w:pPr>
        <w:tabs>
          <w:tab w:val="left" w:pos="930"/>
        </w:tabs>
        <w:spacing w:after="0" w:line="240" w:lineRule="auto"/>
        <w:rPr>
          <w:rFonts w:ascii="Batang" w:eastAsia="Batang" w:hAnsi="Batang"/>
          <w:i/>
          <w:sz w:val="24"/>
          <w:szCs w:val="24"/>
        </w:rPr>
      </w:pPr>
    </w:p>
    <w:p w14:paraId="7BD1F9F1" w14:textId="77777777" w:rsidR="00E815E0" w:rsidRDefault="00E815E0" w:rsidP="00E815E0">
      <w:pPr>
        <w:rPr>
          <w:sz w:val="24"/>
          <w:szCs w:val="24"/>
        </w:rPr>
      </w:pPr>
      <w:r>
        <w:rPr>
          <w:sz w:val="24"/>
          <w:szCs w:val="24"/>
        </w:rPr>
        <w:t>Comparez les effets d’entrainement et les externalités d’investissement.</w:t>
      </w:r>
    </w:p>
    <w:p w14:paraId="416E9261" w14:textId="77777777" w:rsidR="00FB248C" w:rsidRDefault="00FB248C" w:rsidP="00E815E0">
      <w:pPr>
        <w:rPr>
          <w:sz w:val="24"/>
          <w:szCs w:val="24"/>
        </w:rPr>
      </w:pPr>
    </w:p>
    <w:p w14:paraId="49F26895" w14:textId="77777777" w:rsidR="00FB248C" w:rsidRDefault="00FB248C" w:rsidP="00E815E0">
      <w:pPr>
        <w:rPr>
          <w:sz w:val="24"/>
          <w:szCs w:val="24"/>
        </w:rPr>
      </w:pPr>
    </w:p>
    <w:p w14:paraId="73A2F1B2" w14:textId="77777777" w:rsidR="00FB248C" w:rsidRDefault="00FB248C" w:rsidP="00E815E0">
      <w:pPr>
        <w:rPr>
          <w:sz w:val="24"/>
          <w:szCs w:val="24"/>
        </w:rPr>
      </w:pPr>
    </w:p>
    <w:p w14:paraId="4D1F2423" w14:textId="77777777" w:rsidR="00FB248C" w:rsidRDefault="00FB248C" w:rsidP="00E815E0">
      <w:pPr>
        <w:rPr>
          <w:sz w:val="24"/>
          <w:szCs w:val="24"/>
        </w:rPr>
      </w:pPr>
    </w:p>
    <w:p w14:paraId="3EBA30E6" w14:textId="77777777" w:rsidR="00FB248C" w:rsidRPr="00E815E0" w:rsidRDefault="00FB248C" w:rsidP="00E815E0">
      <w:pPr>
        <w:rPr>
          <w:sz w:val="24"/>
          <w:szCs w:val="24"/>
        </w:rPr>
      </w:pPr>
    </w:p>
    <w:p w14:paraId="07F2CDC3" w14:textId="77777777" w:rsidR="00E815E0" w:rsidRPr="00E815E0" w:rsidRDefault="00E815E0" w:rsidP="00E815E0">
      <w:pPr>
        <w:rPr>
          <w:rFonts w:ascii="Arial Black" w:hAnsi="Arial Black"/>
          <w:i/>
          <w:iCs/>
          <w:sz w:val="24"/>
          <w:szCs w:val="24"/>
        </w:rPr>
      </w:pPr>
      <w:r>
        <w:rPr>
          <w:rFonts w:ascii="Arial Black" w:hAnsi="Arial Black"/>
          <w:i/>
          <w:iCs/>
          <w:sz w:val="24"/>
          <w:szCs w:val="24"/>
        </w:rPr>
        <w:t>Deuxième partie (10 pts)</w:t>
      </w:r>
    </w:p>
    <w:p w14:paraId="08CC5C07" w14:textId="77777777" w:rsidR="00AD1662" w:rsidRDefault="00E815E0">
      <w:pPr>
        <w:rPr>
          <w:rFonts w:asciiTheme="majorBidi" w:hAnsiTheme="majorBidi" w:cstheme="majorBidi"/>
          <w:b/>
          <w:bCs/>
          <w:sz w:val="24"/>
          <w:szCs w:val="24"/>
        </w:rPr>
      </w:pPr>
      <w:r>
        <w:rPr>
          <w:rFonts w:asciiTheme="majorBidi" w:hAnsiTheme="majorBidi" w:cstheme="majorBidi"/>
          <w:b/>
          <w:bCs/>
          <w:sz w:val="24"/>
          <w:szCs w:val="24"/>
        </w:rPr>
        <w:lastRenderedPageBreak/>
        <w:t xml:space="preserve">              </w:t>
      </w:r>
      <w:r w:rsidR="00AD1662">
        <w:rPr>
          <w:rFonts w:asciiTheme="majorBidi" w:hAnsiTheme="majorBidi" w:cstheme="majorBidi"/>
          <w:b/>
          <w:bCs/>
          <w:sz w:val="24"/>
          <w:szCs w:val="24"/>
        </w:rPr>
        <w:t>En vous basant sur vos connaissances et sur les documents ci-dessous vous montrerez que l’investissement et le travail contribuent à l’augmentation des re</w:t>
      </w:r>
      <w:r w:rsidR="00186902">
        <w:rPr>
          <w:rFonts w:asciiTheme="majorBidi" w:hAnsiTheme="majorBidi" w:cstheme="majorBidi"/>
          <w:b/>
          <w:bCs/>
          <w:sz w:val="24"/>
          <w:szCs w:val="24"/>
        </w:rPr>
        <w:t>venus des ménages et que ces derniers</w:t>
      </w:r>
      <w:r w:rsidR="00AD1662">
        <w:rPr>
          <w:rFonts w:asciiTheme="majorBidi" w:hAnsiTheme="majorBidi" w:cstheme="majorBidi"/>
          <w:b/>
          <w:bCs/>
          <w:sz w:val="24"/>
          <w:szCs w:val="24"/>
        </w:rPr>
        <w:t xml:space="preserve"> favorisent la croissance économique. </w:t>
      </w:r>
    </w:p>
    <w:p w14:paraId="22F33623" w14:textId="77777777" w:rsidR="00AD1662" w:rsidRPr="00AD1662" w:rsidRDefault="00AD1662">
      <w:pPr>
        <w:rPr>
          <w:rFonts w:asciiTheme="majorBidi" w:hAnsiTheme="majorBidi" w:cstheme="majorBidi"/>
          <w:b/>
          <w:bCs/>
          <w:sz w:val="24"/>
          <w:szCs w:val="24"/>
        </w:rPr>
      </w:pPr>
      <w:r w:rsidRPr="00AD1662">
        <w:rPr>
          <w:rFonts w:asciiTheme="majorBidi" w:hAnsiTheme="majorBidi" w:cstheme="majorBidi"/>
          <w:b/>
          <w:bCs/>
          <w:sz w:val="24"/>
          <w:szCs w:val="24"/>
        </w:rPr>
        <w:t>Document 1</w:t>
      </w:r>
    </w:p>
    <w:p w14:paraId="67709C07" w14:textId="77777777" w:rsidR="00E0325C" w:rsidRPr="00380840" w:rsidRDefault="00380840">
      <w:pPr>
        <w:rPr>
          <w:rFonts w:asciiTheme="majorBidi" w:hAnsiTheme="majorBidi" w:cstheme="majorBidi"/>
          <w:sz w:val="24"/>
          <w:szCs w:val="24"/>
        </w:rPr>
      </w:pPr>
      <w:r w:rsidRPr="00380840">
        <w:rPr>
          <w:rFonts w:asciiTheme="majorBidi" w:hAnsiTheme="majorBidi" w:cstheme="majorBidi"/>
          <w:sz w:val="24"/>
          <w:szCs w:val="24"/>
        </w:rPr>
        <w:t>On voit que l’augmentation de l’investissement a un impact direct sur l’emploi. Ces nouveaux emplois vont générer des revenus salariaux qui vont accroitre le stock des revenus distribués, ces revenus vont s’adresser à l’offre des biens et services, donc acheter les produits et services. Toutes les entreprises en profitent car elles ont des débouchés supplémentaires. Ce qui accroît la production nationale commercialisée, ainsi que le revenu national.</w:t>
      </w:r>
    </w:p>
    <w:p w14:paraId="661EA50A" w14:textId="77777777" w:rsidR="00380840" w:rsidRPr="00380840" w:rsidRDefault="00380840" w:rsidP="00380840">
      <w:pPr>
        <w:rPr>
          <w:rFonts w:asciiTheme="majorBidi" w:hAnsiTheme="majorBidi" w:cstheme="majorBidi"/>
          <w:sz w:val="24"/>
          <w:szCs w:val="24"/>
        </w:rPr>
      </w:pPr>
      <w:r w:rsidRPr="00380840">
        <w:rPr>
          <w:rFonts w:asciiTheme="majorBidi" w:hAnsiTheme="majorBidi" w:cstheme="majorBidi"/>
          <w:sz w:val="24"/>
          <w:szCs w:val="24"/>
        </w:rPr>
        <w:t>En plus, les entreprises vont acheter les machines et les autres matériels en passant des commandes auprès des autres entreprises. Ce qui dynamise la croissance de toute l’économie. Le mécanisme de transmission des effets de l’investissement sur la croissance peut se décliner ainsi : l’Investissement augmente l’emploi qui augmente la consommation et la consommation augmente, à son tour le PIB. C’est ce que les keynésiens ont appelé l’effet multiplicateur de l’investissement. En effet, l’accroissement de l’investissement entraîne un accroissement plus que proportionnel du revenu. Il y a donc des effets de propagation de l’investissement sur la production nationale.</w:t>
      </w:r>
    </w:p>
    <w:p w14:paraId="40AE4B12" w14:textId="77777777" w:rsidR="00380840" w:rsidRPr="00380840" w:rsidRDefault="00380840" w:rsidP="00380840">
      <w:pPr>
        <w:rPr>
          <w:rFonts w:asciiTheme="majorBidi" w:hAnsiTheme="majorBidi" w:cstheme="majorBidi"/>
          <w:sz w:val="24"/>
          <w:szCs w:val="24"/>
        </w:rPr>
      </w:pPr>
      <w:r w:rsidRPr="00380840">
        <w:rPr>
          <w:rFonts w:asciiTheme="majorBidi" w:hAnsiTheme="majorBidi" w:cstheme="majorBidi"/>
          <w:sz w:val="24"/>
          <w:szCs w:val="24"/>
        </w:rPr>
        <w:t>Pour que l’investissement agisse sur la croissance économique, il est impérieux que l’entreprise qui investit fasse travailler, disons passe ses commandes principalement auprès des entreprises résidentes. De ce fait, elle va stimuler la demande intérieure, bref le marché intérieur.</w:t>
      </w:r>
    </w:p>
    <w:p w14:paraId="7982D497" w14:textId="77777777" w:rsidR="00380840" w:rsidRDefault="00380840" w:rsidP="00380840">
      <w:pPr>
        <w:rPr>
          <w:rFonts w:asciiTheme="majorBidi" w:hAnsiTheme="majorBidi" w:cstheme="majorBidi"/>
          <w:sz w:val="24"/>
          <w:szCs w:val="24"/>
        </w:rPr>
      </w:pPr>
      <w:r w:rsidRPr="00380840">
        <w:rPr>
          <w:rFonts w:asciiTheme="majorBidi" w:hAnsiTheme="majorBidi" w:cstheme="majorBidi"/>
          <w:sz w:val="24"/>
          <w:szCs w:val="24"/>
        </w:rPr>
        <w:t xml:space="preserve"> En revanche, si les biens de production sont constitués essentiellement des importations, les investissements auront un impact faible sur la croissance de l’économie nationale.</w:t>
      </w:r>
    </w:p>
    <w:p w14:paraId="2B22AA01" w14:textId="77777777" w:rsidR="00380840" w:rsidRDefault="00380840" w:rsidP="00380840">
      <w:pPr>
        <w:jc w:val="right"/>
        <w:rPr>
          <w:rFonts w:ascii="Arabic Typesetting" w:hAnsi="Arabic Typesetting" w:cs="Arabic Typesetting"/>
          <w:b/>
          <w:bCs/>
          <w:sz w:val="24"/>
          <w:szCs w:val="24"/>
        </w:rPr>
      </w:pPr>
      <w:r w:rsidRPr="00380840">
        <w:rPr>
          <w:rFonts w:ascii="Arabic Typesetting" w:hAnsi="Arabic Typesetting" w:cs="Arabic Typesetting"/>
          <w:b/>
          <w:bCs/>
          <w:sz w:val="24"/>
          <w:szCs w:val="24"/>
        </w:rPr>
        <w:t>Par IBANDA KABAKA Paulin, Doctorant</w:t>
      </w:r>
      <w:r>
        <w:rPr>
          <w:rFonts w:ascii="Arabic Typesetting" w:hAnsi="Arabic Typesetting" w:cs="Arabic Typesetting"/>
          <w:b/>
          <w:bCs/>
          <w:sz w:val="24"/>
          <w:szCs w:val="24"/>
        </w:rPr>
        <w:t xml:space="preserve"> </w:t>
      </w:r>
      <w:hyperlink r:id="rId5" w:history="1">
        <w:r w:rsidR="00AD1662" w:rsidRPr="009E7967">
          <w:rPr>
            <w:rStyle w:val="Lienhypertexte"/>
            <w:rFonts w:ascii="Arabic Typesetting" w:hAnsi="Arabic Typesetting" w:cs="Arabic Typesetting"/>
            <w:b/>
            <w:bCs/>
            <w:sz w:val="24"/>
            <w:szCs w:val="24"/>
          </w:rPr>
          <w:t>https://hal.archives-ouvertes.fr/</w:t>
        </w:r>
      </w:hyperlink>
    </w:p>
    <w:p w14:paraId="6BE0B9A8" w14:textId="77777777" w:rsidR="00AD1662" w:rsidRDefault="00AD1662" w:rsidP="00380840">
      <w:pPr>
        <w:jc w:val="right"/>
        <w:rPr>
          <w:rFonts w:ascii="Arabic Typesetting" w:hAnsi="Arabic Typesetting" w:cs="Arabic Typesetting"/>
          <w:b/>
          <w:bCs/>
          <w:sz w:val="24"/>
          <w:szCs w:val="24"/>
        </w:rPr>
      </w:pPr>
    </w:p>
    <w:p w14:paraId="273F654F" w14:textId="77777777" w:rsidR="00AD1662" w:rsidRPr="00AD1662" w:rsidRDefault="00AD1662" w:rsidP="00AD1662">
      <w:pPr>
        <w:rPr>
          <w:rFonts w:asciiTheme="majorBidi" w:hAnsiTheme="majorBidi" w:cstheme="majorBidi"/>
          <w:b/>
          <w:bCs/>
          <w:sz w:val="24"/>
          <w:szCs w:val="24"/>
        </w:rPr>
      </w:pPr>
      <w:r w:rsidRPr="00AD1662">
        <w:rPr>
          <w:rFonts w:asciiTheme="majorBidi" w:hAnsiTheme="majorBidi" w:cstheme="majorBidi"/>
          <w:b/>
          <w:bCs/>
          <w:sz w:val="24"/>
          <w:szCs w:val="24"/>
        </w:rPr>
        <w:t xml:space="preserve">Document </w:t>
      </w:r>
      <w:r>
        <w:rPr>
          <w:rFonts w:asciiTheme="majorBidi" w:hAnsiTheme="majorBidi" w:cstheme="majorBidi"/>
          <w:b/>
          <w:bCs/>
          <w:sz w:val="24"/>
          <w:szCs w:val="24"/>
        </w:rPr>
        <w:t>2</w:t>
      </w:r>
    </w:p>
    <w:p w14:paraId="461E442B" w14:textId="77777777" w:rsidR="00AD1662" w:rsidRDefault="00AD1662" w:rsidP="00AD1662">
      <w:pPr>
        <w:rPr>
          <w:rFonts w:asciiTheme="majorBidi" w:hAnsiTheme="majorBidi" w:cstheme="majorBidi"/>
        </w:rPr>
      </w:pPr>
      <w:r w:rsidRPr="00AD1662">
        <w:rPr>
          <w:rFonts w:asciiTheme="majorBidi" w:hAnsiTheme="majorBidi" w:cstheme="majorBidi"/>
        </w:rPr>
        <w:t xml:space="preserve">Les gains de productivité sont à la source de l’augmentation des niveaux de vie sur le long terme. […] Ce sont en effet les gains de productivité qui permettent de diminuer le coût de revient des produits. Cette diminution des coûts de revient se diffuse aux salariés sous forme de hausse des salaires nominaux et/ou de baisse des prix de la vente des produits qui élèvent leur pouvoir d’achat. […] Les gains de productivité à travers leurs effets sur les revenus dynamisent la production. La baisse des prix réels des biens et des services stimule la consommation des ménages. Les entreprises peuvent conserver une partie des gains de productivité sous forme de hausse des profits facilitant l’autofinancement des investissements. Les recettes de l’État étant assises sur les revenus et la consommation, les prélèvements fiscaux et sociaux peuvent croître pour financer des dépenses publiques croissantes : investissements publics, création d’emplois publics et transfert sociaux qui soutiennent la consommation des ménages. Les gains de productivité en permettant la baisse des prix de vente, sont facteurs de compétitivité, ce qui favorise les exportations. Ainsi, la distribution des gains de productivité en dynamisant les différentes composantes de la demande globale (consommation, investissement, dépenses publiques et exportations) est facteur de croissance économique. </w:t>
      </w:r>
    </w:p>
    <w:p w14:paraId="1229EF81" w14:textId="77777777" w:rsidR="00AD1662" w:rsidRDefault="00AD1662" w:rsidP="00AD1662">
      <w:pPr>
        <w:jc w:val="right"/>
        <w:rPr>
          <w:rFonts w:ascii="Arabic Typesetting" w:hAnsi="Arabic Typesetting" w:cs="Arabic Typesetting"/>
          <w:b/>
          <w:bCs/>
          <w:sz w:val="24"/>
          <w:szCs w:val="24"/>
        </w:rPr>
      </w:pPr>
      <w:r w:rsidRPr="00AD1662">
        <w:rPr>
          <w:rFonts w:ascii="Arabic Typesetting" w:hAnsi="Arabic Typesetting" w:cs="Arabic Typesetting"/>
          <w:b/>
          <w:bCs/>
          <w:sz w:val="24"/>
          <w:szCs w:val="24"/>
        </w:rPr>
        <w:t xml:space="preserve">D’après J. </w:t>
      </w:r>
      <w:proofErr w:type="spellStart"/>
      <w:r w:rsidRPr="00AD1662">
        <w:rPr>
          <w:rFonts w:ascii="Arabic Typesetting" w:hAnsi="Arabic Typesetting" w:cs="Arabic Typesetting"/>
          <w:b/>
          <w:bCs/>
          <w:sz w:val="24"/>
          <w:szCs w:val="24"/>
        </w:rPr>
        <w:t>Bails</w:t>
      </w:r>
      <w:proofErr w:type="spellEnd"/>
      <w:r w:rsidRPr="00AD1662">
        <w:rPr>
          <w:rFonts w:ascii="Arabic Typesetting" w:hAnsi="Arabic Typesetting" w:cs="Arabic Typesetting"/>
          <w:b/>
          <w:bCs/>
          <w:sz w:val="24"/>
          <w:szCs w:val="24"/>
        </w:rPr>
        <w:t>, « Productivité », Cahiers français, n° 279, janvier 1997.</w:t>
      </w:r>
    </w:p>
    <w:p w14:paraId="6DD5DF15" w14:textId="77777777" w:rsidR="009E2920" w:rsidRDefault="009E2920" w:rsidP="00AD1662">
      <w:pPr>
        <w:jc w:val="right"/>
        <w:rPr>
          <w:rFonts w:ascii="Arabic Typesetting" w:hAnsi="Arabic Typesetting" w:cs="Arabic Typesetting"/>
          <w:b/>
          <w:bCs/>
          <w:sz w:val="24"/>
          <w:szCs w:val="24"/>
        </w:rPr>
      </w:pPr>
    </w:p>
    <w:p w14:paraId="40DC23D0" w14:textId="77777777" w:rsidR="009E2920" w:rsidRDefault="009E2920" w:rsidP="009E2920">
      <w:pPr>
        <w:jc w:val="center"/>
        <w:rPr>
          <w:rFonts w:cstheme="minorHAnsi"/>
          <w:b/>
          <w:bCs/>
          <w:color w:val="FF0000"/>
          <w:sz w:val="72"/>
          <w:szCs w:val="72"/>
        </w:rPr>
      </w:pPr>
      <w:r>
        <w:rPr>
          <w:rFonts w:cstheme="minorHAnsi"/>
          <w:b/>
          <w:bCs/>
          <w:color w:val="FF0000"/>
          <w:sz w:val="72"/>
          <w:szCs w:val="72"/>
        </w:rPr>
        <w:lastRenderedPageBreak/>
        <w:t>CORRIGÉ</w:t>
      </w:r>
    </w:p>
    <w:p w14:paraId="5856ADB7" w14:textId="77777777" w:rsidR="009E2920" w:rsidRPr="009E2920" w:rsidRDefault="009E2920" w:rsidP="009E2920">
      <w:pPr>
        <w:tabs>
          <w:tab w:val="left" w:pos="930"/>
        </w:tabs>
        <w:rPr>
          <w:rFonts w:ascii="Arial Black" w:hAnsi="Arial Black" w:cs="Aharoni"/>
          <w:color w:val="002060"/>
          <w:sz w:val="24"/>
          <w:szCs w:val="24"/>
        </w:rPr>
      </w:pPr>
      <w:r w:rsidRPr="009E2920">
        <w:rPr>
          <w:rFonts w:ascii="Arial Black" w:eastAsia="Gungsuh" w:hAnsi="Arial Black" w:cs="Aharoni"/>
          <w:b/>
          <w:i/>
          <w:color w:val="002060"/>
          <w:sz w:val="24"/>
          <w:szCs w:val="24"/>
          <w:u w:val="single"/>
        </w:rPr>
        <w:t>Première partie</w:t>
      </w:r>
      <w:r w:rsidRPr="009E2920">
        <w:rPr>
          <w:rFonts w:ascii="Arial Black" w:hAnsi="Arial Black" w:cs="Aharoni"/>
          <w:color w:val="002060"/>
          <w:sz w:val="24"/>
          <w:szCs w:val="24"/>
          <w:u w:val="single"/>
        </w:rPr>
        <w:t xml:space="preserve"> </w:t>
      </w:r>
      <w:r w:rsidRPr="009E2920">
        <w:rPr>
          <w:rFonts w:ascii="Arial Black" w:hAnsi="Arial Black" w:cs="Aharoni"/>
          <w:i/>
          <w:iCs/>
          <w:color w:val="002060"/>
          <w:sz w:val="24"/>
          <w:szCs w:val="24"/>
          <w:u w:val="single"/>
        </w:rPr>
        <w:t>(</w:t>
      </w:r>
      <w:r w:rsidRPr="009E2920">
        <w:rPr>
          <w:rFonts w:ascii="Arial Black" w:hAnsi="Arial Black" w:cs="Aharoni"/>
          <w:i/>
          <w:iCs/>
          <w:color w:val="002060"/>
          <w:sz w:val="24"/>
          <w:szCs w:val="24"/>
        </w:rPr>
        <w:t>10 pts)</w:t>
      </w:r>
    </w:p>
    <w:p w14:paraId="10532671" w14:textId="77777777" w:rsidR="009E2920" w:rsidRPr="009E2920" w:rsidRDefault="009E2920" w:rsidP="009E2920">
      <w:pPr>
        <w:spacing w:after="200" w:line="276" w:lineRule="auto"/>
        <w:rPr>
          <w:rFonts w:ascii="Euphemia" w:hAnsi="Euphemia"/>
          <w:color w:val="0070C0"/>
        </w:rPr>
      </w:pPr>
      <w:r w:rsidRPr="009E2920">
        <w:rPr>
          <w:rFonts w:ascii="Batang" w:eastAsia="Batang" w:hAnsi="Batang" w:hint="eastAsia"/>
          <w:b/>
          <w:i/>
          <w:color w:val="0070C0"/>
          <w:sz w:val="24"/>
          <w:szCs w:val="24"/>
          <w:u w:val="single"/>
        </w:rPr>
        <w:t>1</w:t>
      </w:r>
      <w:r w:rsidRPr="009E2920">
        <w:rPr>
          <w:rFonts w:ascii="Batang" w:eastAsia="Batang" w:hAnsi="Batang" w:hint="eastAsia"/>
          <w:b/>
          <w:i/>
          <w:color w:val="0070C0"/>
          <w:sz w:val="24"/>
          <w:szCs w:val="24"/>
          <w:u w:val="single"/>
          <w:vertAlign w:val="superscript"/>
        </w:rPr>
        <w:t>ère</w:t>
      </w:r>
      <w:r w:rsidRPr="009E2920">
        <w:rPr>
          <w:rFonts w:ascii="Batang" w:eastAsia="Batang" w:hAnsi="Batang" w:hint="eastAsia"/>
          <w:b/>
          <w:i/>
          <w:color w:val="0070C0"/>
          <w:sz w:val="24"/>
          <w:szCs w:val="24"/>
          <w:u w:val="single"/>
        </w:rPr>
        <w:t xml:space="preserve"> question </w:t>
      </w:r>
      <w:proofErr w:type="gramStart"/>
      <w:r w:rsidRPr="009E2920">
        <w:rPr>
          <w:rFonts w:ascii="Batang" w:eastAsia="Batang" w:hAnsi="Batang" w:hint="eastAsia"/>
          <w:b/>
          <w:i/>
          <w:color w:val="0070C0"/>
          <w:sz w:val="24"/>
          <w:szCs w:val="24"/>
          <w:u w:val="single"/>
        </w:rPr>
        <w:t>:</w:t>
      </w:r>
      <w:r w:rsidRPr="009E2920">
        <w:rPr>
          <w:rFonts w:ascii="Euphemia" w:hAnsi="Euphemia"/>
          <w:color w:val="0070C0"/>
        </w:rPr>
        <w:t xml:space="preserve">  </w:t>
      </w:r>
      <w:r w:rsidRPr="009E2920">
        <w:rPr>
          <w:rFonts w:ascii="Monotype Corsiva" w:hAnsi="Monotype Corsiva"/>
          <w:b/>
          <w:bCs/>
          <w:i/>
          <w:iCs/>
          <w:color w:val="0070C0"/>
          <w:sz w:val="24"/>
          <w:szCs w:val="24"/>
        </w:rPr>
        <w:t>(</w:t>
      </w:r>
      <w:proofErr w:type="gramEnd"/>
      <w:r w:rsidRPr="009E2920">
        <w:rPr>
          <w:rFonts w:ascii="Monotype Corsiva" w:hAnsi="Monotype Corsiva"/>
          <w:b/>
          <w:bCs/>
          <w:i/>
          <w:iCs/>
          <w:color w:val="0070C0"/>
          <w:sz w:val="24"/>
          <w:szCs w:val="24"/>
        </w:rPr>
        <w:t>4 points)</w:t>
      </w:r>
    </w:p>
    <w:p w14:paraId="60F6722C" w14:textId="77777777" w:rsidR="009E2920" w:rsidRPr="004928BD" w:rsidRDefault="009E2920" w:rsidP="00974ADF">
      <w:pPr>
        <w:spacing w:after="200" w:line="276" w:lineRule="auto"/>
        <w:rPr>
          <w:rFonts w:ascii="Euphemia" w:hAnsi="Euphemia"/>
        </w:rPr>
      </w:pPr>
      <w:r w:rsidRPr="004928BD">
        <w:rPr>
          <w:rFonts w:ascii="Euphemia" w:hAnsi="Euphemia"/>
        </w:rPr>
        <w:t xml:space="preserve">Soient les données suivantes relatives </w:t>
      </w:r>
      <w:r w:rsidR="00974ADF">
        <w:rPr>
          <w:rFonts w:ascii="Euphemia" w:hAnsi="Euphemia"/>
        </w:rPr>
        <w:t>aux</w:t>
      </w:r>
      <w:r w:rsidRPr="004928BD">
        <w:rPr>
          <w:rFonts w:ascii="Euphemia" w:hAnsi="Euphemia"/>
        </w:rPr>
        <w:t xml:space="preserve"> économie</w:t>
      </w:r>
      <w:r w:rsidR="00974ADF">
        <w:rPr>
          <w:rFonts w:ascii="Euphemia" w:hAnsi="Euphemia"/>
        </w:rPr>
        <w:t>s</w:t>
      </w:r>
      <w:r w:rsidRPr="004928BD">
        <w:rPr>
          <w:rFonts w:ascii="Euphemia" w:hAnsi="Euphemia"/>
        </w:rPr>
        <w:t xml:space="preserve"> fictive</w:t>
      </w:r>
      <w:r w:rsidR="00974ADF">
        <w:rPr>
          <w:rFonts w:ascii="Euphemia" w:hAnsi="Euphemia"/>
        </w:rPr>
        <w:t>s de deux pays A et B</w:t>
      </w:r>
      <w:r w:rsidRPr="004928BD">
        <w:rPr>
          <w:rFonts w:ascii="Euphemia" w:hAnsi="Euphemia"/>
        </w:rPr>
        <w: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835"/>
        <w:gridCol w:w="1806"/>
        <w:gridCol w:w="1870"/>
        <w:gridCol w:w="1792"/>
      </w:tblGrid>
      <w:tr w:rsidR="009E2920" w:rsidRPr="004928BD" w14:paraId="59CA0CC2" w14:textId="77777777" w:rsidTr="00694B39">
        <w:trPr>
          <w:trHeight w:val="680"/>
        </w:trPr>
        <w:tc>
          <w:tcPr>
            <w:tcW w:w="1762" w:type="dxa"/>
            <w:tcBorders>
              <w:top w:val="nil"/>
              <w:left w:val="nil"/>
            </w:tcBorders>
          </w:tcPr>
          <w:p w14:paraId="6986F9DE" w14:textId="77777777" w:rsidR="009E2920" w:rsidRPr="004928BD" w:rsidRDefault="009E2920" w:rsidP="00694B39">
            <w:pPr>
              <w:rPr>
                <w:rFonts w:ascii="Euphemia" w:hAnsi="Euphemia"/>
              </w:rPr>
            </w:pPr>
          </w:p>
        </w:tc>
        <w:tc>
          <w:tcPr>
            <w:tcW w:w="1835" w:type="dxa"/>
          </w:tcPr>
          <w:p w14:paraId="7A2CAB76" w14:textId="77777777" w:rsidR="009E2920" w:rsidRPr="004928BD" w:rsidRDefault="009E2920" w:rsidP="00694B39">
            <w:pPr>
              <w:jc w:val="center"/>
              <w:rPr>
                <w:rFonts w:ascii="Euphemia" w:hAnsi="Euphemia"/>
              </w:rPr>
            </w:pPr>
            <w:r w:rsidRPr="004928BD">
              <w:rPr>
                <w:rFonts w:ascii="Euphemia" w:hAnsi="Euphemia"/>
              </w:rPr>
              <w:t>Variation des investissements (</w:t>
            </w:r>
            <w:r w:rsidRPr="004928BD">
              <w:rPr>
                <w:rFonts w:ascii="Trebuchet MS" w:hAnsi="Trebuchet MS"/>
              </w:rPr>
              <w:t>Δ</w:t>
            </w:r>
            <w:r w:rsidRPr="004928BD">
              <w:rPr>
                <w:rFonts w:ascii="Euphemia" w:hAnsi="Euphemia"/>
              </w:rPr>
              <w:t xml:space="preserve"> I) </w:t>
            </w:r>
            <w:r w:rsidRPr="004928BD">
              <w:rPr>
                <w:rFonts w:ascii="Euphemia" w:hAnsi="Euphemia"/>
                <w:sz w:val="16"/>
                <w:szCs w:val="16"/>
              </w:rPr>
              <w:t>(en unités monétaires)</w:t>
            </w:r>
          </w:p>
        </w:tc>
        <w:tc>
          <w:tcPr>
            <w:tcW w:w="1806" w:type="dxa"/>
            <w:vAlign w:val="center"/>
          </w:tcPr>
          <w:p w14:paraId="1EBACAB3" w14:textId="77777777" w:rsidR="009E2920" w:rsidRPr="004928BD" w:rsidRDefault="009E2920" w:rsidP="00694B39">
            <w:pPr>
              <w:jc w:val="center"/>
              <w:rPr>
                <w:rFonts w:ascii="Euphemia" w:hAnsi="Euphemia"/>
              </w:rPr>
            </w:pPr>
            <w:r w:rsidRPr="004928BD">
              <w:rPr>
                <w:rFonts w:ascii="Euphemia" w:hAnsi="Euphemia"/>
              </w:rPr>
              <w:t>Prop</w:t>
            </w:r>
            <w:r>
              <w:rPr>
                <w:rFonts w:ascii="Euphemia" w:hAnsi="Euphemia"/>
              </w:rPr>
              <w:t xml:space="preserve">ension marginale à épargner </w:t>
            </w:r>
          </w:p>
        </w:tc>
        <w:tc>
          <w:tcPr>
            <w:tcW w:w="1867" w:type="dxa"/>
            <w:vAlign w:val="center"/>
          </w:tcPr>
          <w:p w14:paraId="7EFF002D" w14:textId="77777777" w:rsidR="009E2920" w:rsidRPr="004928BD" w:rsidRDefault="009E2920" w:rsidP="00694B39">
            <w:pPr>
              <w:jc w:val="center"/>
              <w:rPr>
                <w:rFonts w:ascii="Euphemia" w:hAnsi="Euphemia"/>
              </w:rPr>
            </w:pPr>
            <w:r w:rsidRPr="004928BD">
              <w:rPr>
                <w:rFonts w:ascii="Euphemia" w:hAnsi="Euphemia"/>
              </w:rPr>
              <w:t>Multiplicateur d’investissement (k)</w:t>
            </w:r>
          </w:p>
        </w:tc>
        <w:tc>
          <w:tcPr>
            <w:tcW w:w="1792" w:type="dxa"/>
          </w:tcPr>
          <w:p w14:paraId="17B6C5AC" w14:textId="77777777" w:rsidR="009E2920" w:rsidRPr="004928BD" w:rsidRDefault="009E2920" w:rsidP="00694B39">
            <w:pPr>
              <w:jc w:val="center"/>
              <w:rPr>
                <w:rFonts w:ascii="Euphemia" w:hAnsi="Euphemia"/>
              </w:rPr>
            </w:pPr>
            <w:r w:rsidRPr="004928BD">
              <w:rPr>
                <w:rFonts w:ascii="Euphemia" w:hAnsi="Euphemia"/>
              </w:rPr>
              <w:t>Variation des revenus (</w:t>
            </w:r>
            <w:r w:rsidRPr="004928BD">
              <w:rPr>
                <w:rFonts w:ascii="Trebuchet MS" w:hAnsi="Trebuchet MS"/>
              </w:rPr>
              <w:t>Δ</w:t>
            </w:r>
            <w:r w:rsidRPr="004928BD">
              <w:rPr>
                <w:rFonts w:ascii="Euphemia" w:hAnsi="Euphemia"/>
              </w:rPr>
              <w:t xml:space="preserve"> R) </w:t>
            </w:r>
            <w:r w:rsidRPr="004928BD">
              <w:rPr>
                <w:rFonts w:ascii="Euphemia" w:hAnsi="Euphemia"/>
                <w:sz w:val="16"/>
                <w:szCs w:val="16"/>
              </w:rPr>
              <w:t>(en unités monétaires)</w:t>
            </w:r>
          </w:p>
        </w:tc>
      </w:tr>
      <w:tr w:rsidR="009E2920" w:rsidRPr="004928BD" w14:paraId="5D35FDF9" w14:textId="77777777" w:rsidTr="00694B39">
        <w:trPr>
          <w:trHeight w:val="510"/>
        </w:trPr>
        <w:tc>
          <w:tcPr>
            <w:tcW w:w="1762" w:type="dxa"/>
            <w:vAlign w:val="bottom"/>
          </w:tcPr>
          <w:p w14:paraId="37584DF0" w14:textId="77777777" w:rsidR="009E2920" w:rsidRPr="004928BD" w:rsidRDefault="009E2920" w:rsidP="00694B39">
            <w:pPr>
              <w:rPr>
                <w:rFonts w:ascii="Euphemia" w:hAnsi="Euphemia"/>
              </w:rPr>
            </w:pPr>
            <w:r w:rsidRPr="004928BD">
              <w:rPr>
                <w:rFonts w:ascii="Euphemia" w:hAnsi="Euphemia"/>
              </w:rPr>
              <w:t>Pays A</w:t>
            </w:r>
          </w:p>
        </w:tc>
        <w:tc>
          <w:tcPr>
            <w:tcW w:w="1835" w:type="dxa"/>
            <w:vAlign w:val="bottom"/>
          </w:tcPr>
          <w:p w14:paraId="51B2B366" w14:textId="77777777" w:rsidR="009E2920" w:rsidRPr="003155E3" w:rsidRDefault="009E2920" w:rsidP="00694B39">
            <w:pPr>
              <w:jc w:val="center"/>
              <w:rPr>
                <w:rFonts w:cstheme="minorHAnsi"/>
                <w:sz w:val="24"/>
                <w:szCs w:val="24"/>
              </w:rPr>
            </w:pPr>
            <w:r w:rsidRPr="003155E3">
              <w:rPr>
                <w:rFonts w:cstheme="minorHAnsi"/>
                <w:sz w:val="24"/>
                <w:szCs w:val="24"/>
              </w:rPr>
              <w:t>7</w:t>
            </w:r>
            <w:r w:rsidR="00937BED">
              <w:rPr>
                <w:rFonts w:cstheme="minorHAnsi"/>
                <w:sz w:val="24"/>
                <w:szCs w:val="24"/>
              </w:rPr>
              <w:t> </w:t>
            </w:r>
            <w:r w:rsidRPr="003155E3">
              <w:rPr>
                <w:rFonts w:cstheme="minorHAnsi"/>
                <w:sz w:val="24"/>
                <w:szCs w:val="24"/>
              </w:rPr>
              <w:t>630</w:t>
            </w:r>
            <w:r w:rsidR="00937BED">
              <w:rPr>
                <w:rFonts w:cstheme="minorHAnsi"/>
                <w:sz w:val="24"/>
                <w:szCs w:val="24"/>
              </w:rPr>
              <w:t xml:space="preserve"> </w:t>
            </w:r>
          </w:p>
        </w:tc>
        <w:tc>
          <w:tcPr>
            <w:tcW w:w="1806" w:type="dxa"/>
            <w:vAlign w:val="bottom"/>
          </w:tcPr>
          <w:p w14:paraId="4F992745" w14:textId="77777777" w:rsidR="009E2920" w:rsidRPr="00B80CD3" w:rsidRDefault="00127971" w:rsidP="00694B39">
            <w:pPr>
              <w:jc w:val="center"/>
              <w:rPr>
                <w:rFonts w:asciiTheme="majorHAnsi" w:hAnsiTheme="majorHAnsi" w:cstheme="majorHAnsi"/>
              </w:rPr>
            </w:pPr>
            <m:oMathPara>
              <m:oMath>
                <m:r>
                  <w:rPr>
                    <w:rFonts w:ascii="Cambria Math" w:hAnsi="Cambria Math" w:cstheme="minorHAnsi"/>
                    <w:color w:val="FF0000"/>
                    <w:sz w:val="24"/>
                    <w:szCs w:val="24"/>
                  </w:rPr>
                  <m:t>0,02</m:t>
                </m:r>
              </m:oMath>
            </m:oMathPara>
          </w:p>
        </w:tc>
        <w:tc>
          <w:tcPr>
            <w:tcW w:w="1867" w:type="dxa"/>
            <w:vAlign w:val="bottom"/>
          </w:tcPr>
          <w:p w14:paraId="41846C64" w14:textId="77777777" w:rsidR="009E2920" w:rsidRPr="00B80CD3" w:rsidRDefault="00127971" w:rsidP="00694B39">
            <w:pPr>
              <w:jc w:val="center"/>
              <w:rPr>
                <w:rFonts w:asciiTheme="majorHAnsi" w:hAnsiTheme="majorHAnsi" w:cstheme="majorHAnsi"/>
              </w:rPr>
            </w:pPr>
            <m:oMathPara>
              <m:oMath>
                <m:r>
                  <w:rPr>
                    <w:rFonts w:ascii="Cambria Math" w:hAnsi="Cambria Math" w:cstheme="minorHAnsi"/>
                    <w:color w:val="FF0000"/>
                    <w:sz w:val="24"/>
                    <w:szCs w:val="24"/>
                  </w:rPr>
                  <m:t>50</m:t>
                </m:r>
              </m:oMath>
            </m:oMathPara>
          </w:p>
        </w:tc>
        <w:tc>
          <w:tcPr>
            <w:tcW w:w="1792" w:type="dxa"/>
            <w:vAlign w:val="bottom"/>
          </w:tcPr>
          <w:p w14:paraId="103F0881" w14:textId="77777777" w:rsidR="009E2920" w:rsidRPr="003155E3" w:rsidRDefault="009E2920" w:rsidP="00694B39">
            <w:pPr>
              <w:jc w:val="center"/>
              <w:rPr>
                <w:rFonts w:asciiTheme="majorHAnsi" w:hAnsiTheme="majorHAnsi" w:cstheme="majorHAnsi"/>
                <w:sz w:val="24"/>
                <w:szCs w:val="24"/>
              </w:rPr>
            </w:pPr>
            <w:r w:rsidRPr="003155E3">
              <w:rPr>
                <w:rFonts w:asciiTheme="majorHAnsi" w:hAnsiTheme="majorHAnsi" w:cstheme="majorHAnsi"/>
                <w:sz w:val="24"/>
                <w:szCs w:val="24"/>
              </w:rPr>
              <w:t>381 500</w:t>
            </w:r>
          </w:p>
        </w:tc>
      </w:tr>
      <w:tr w:rsidR="009E2920" w:rsidRPr="004928BD" w14:paraId="4E9E1D0F" w14:textId="77777777" w:rsidTr="00694B39">
        <w:trPr>
          <w:trHeight w:val="510"/>
        </w:trPr>
        <w:tc>
          <w:tcPr>
            <w:tcW w:w="1762" w:type="dxa"/>
            <w:vAlign w:val="bottom"/>
          </w:tcPr>
          <w:p w14:paraId="7B5D33BD" w14:textId="77777777" w:rsidR="009E2920" w:rsidRPr="004928BD" w:rsidRDefault="009E2920" w:rsidP="00694B39">
            <w:pPr>
              <w:rPr>
                <w:rFonts w:ascii="Euphemia" w:hAnsi="Euphemia"/>
              </w:rPr>
            </w:pPr>
            <w:r w:rsidRPr="004928BD">
              <w:rPr>
                <w:rFonts w:ascii="Euphemia" w:hAnsi="Euphemia"/>
              </w:rPr>
              <w:t>Pays B</w:t>
            </w:r>
          </w:p>
        </w:tc>
        <w:tc>
          <w:tcPr>
            <w:tcW w:w="1835" w:type="dxa"/>
            <w:vAlign w:val="bottom"/>
          </w:tcPr>
          <w:p w14:paraId="4196C449" w14:textId="77777777" w:rsidR="009E2920" w:rsidRPr="003155E3" w:rsidRDefault="009E2920" w:rsidP="00694B39">
            <w:pPr>
              <w:jc w:val="center"/>
              <w:rPr>
                <w:rFonts w:cstheme="minorHAnsi"/>
                <w:sz w:val="24"/>
                <w:szCs w:val="24"/>
              </w:rPr>
            </w:pPr>
            <w:r w:rsidRPr="003155E3">
              <w:rPr>
                <w:rFonts w:cstheme="minorHAnsi"/>
                <w:sz w:val="24"/>
                <w:szCs w:val="24"/>
              </w:rPr>
              <w:t>152 600</w:t>
            </w:r>
          </w:p>
        </w:tc>
        <w:tc>
          <w:tcPr>
            <w:tcW w:w="1806" w:type="dxa"/>
            <w:vAlign w:val="bottom"/>
          </w:tcPr>
          <w:p w14:paraId="4FF4EA47" w14:textId="77777777" w:rsidR="009E2920" w:rsidRPr="003155E3" w:rsidRDefault="009E2920" w:rsidP="00694B39">
            <w:pPr>
              <w:jc w:val="center"/>
              <w:rPr>
                <w:rFonts w:cstheme="minorHAnsi"/>
                <w:sz w:val="24"/>
                <w:szCs w:val="24"/>
              </w:rPr>
            </w:pPr>
            <w:r w:rsidRPr="003155E3">
              <w:rPr>
                <w:rFonts w:cstheme="minorHAnsi"/>
                <w:sz w:val="24"/>
                <w:szCs w:val="24"/>
              </w:rPr>
              <w:t>0,5</w:t>
            </w:r>
          </w:p>
        </w:tc>
        <w:tc>
          <w:tcPr>
            <w:tcW w:w="1867" w:type="dxa"/>
            <w:vAlign w:val="bottom"/>
          </w:tcPr>
          <w:p w14:paraId="01CC83C2" w14:textId="77777777" w:rsidR="009E2920" w:rsidRPr="00127971" w:rsidRDefault="00127971" w:rsidP="00694B39">
            <w:pPr>
              <w:jc w:val="center"/>
              <w:rPr>
                <w:rFonts w:asciiTheme="majorHAnsi" w:hAnsiTheme="majorHAnsi" w:cstheme="majorHAnsi"/>
                <w:b/>
                <w:bCs/>
              </w:rPr>
            </w:pPr>
            <m:oMathPara>
              <m:oMath>
                <m:r>
                  <m:rPr>
                    <m:sty m:val="bi"/>
                  </m:rPr>
                  <w:rPr>
                    <w:rFonts w:ascii="Cambria Math" w:hAnsi="Cambria Math" w:cstheme="minorHAnsi"/>
                    <w:color w:val="FF0000"/>
                    <w:sz w:val="24"/>
                    <w:szCs w:val="24"/>
                  </w:rPr>
                  <m:t>2</m:t>
                </m:r>
              </m:oMath>
            </m:oMathPara>
          </w:p>
        </w:tc>
        <w:tc>
          <w:tcPr>
            <w:tcW w:w="1792" w:type="dxa"/>
            <w:vAlign w:val="bottom"/>
          </w:tcPr>
          <w:p w14:paraId="1DE7546A" w14:textId="77777777" w:rsidR="009E2920" w:rsidRPr="00B80CD3" w:rsidRDefault="00127971" w:rsidP="00694B39">
            <w:pPr>
              <w:jc w:val="center"/>
              <w:rPr>
                <w:rFonts w:asciiTheme="majorHAnsi" w:hAnsiTheme="majorHAnsi" w:cstheme="majorHAnsi"/>
              </w:rPr>
            </w:pPr>
            <m:oMathPara>
              <m:oMath>
                <m:r>
                  <w:rPr>
                    <w:rFonts w:ascii="Cambria Math" w:hAnsi="Cambria Math" w:cstheme="minorHAnsi"/>
                    <w:color w:val="FF0000"/>
                    <w:sz w:val="24"/>
                    <w:szCs w:val="24"/>
                  </w:rPr>
                  <m:t>305200</m:t>
                </m:r>
              </m:oMath>
            </m:oMathPara>
          </w:p>
        </w:tc>
      </w:tr>
    </w:tbl>
    <w:p w14:paraId="22CD9BEC" w14:textId="77777777" w:rsidR="009E2920" w:rsidRDefault="009E2920" w:rsidP="009E2920">
      <w:pPr>
        <w:spacing w:after="200" w:line="276" w:lineRule="auto"/>
        <w:jc w:val="right"/>
        <w:rPr>
          <w:rFonts w:ascii="Euphemia" w:hAnsi="Euphemia"/>
          <w:sz w:val="16"/>
          <w:szCs w:val="16"/>
        </w:rPr>
      </w:pPr>
      <w:r w:rsidRPr="004928BD">
        <w:rPr>
          <w:rFonts w:ascii="Euphemia" w:hAnsi="Euphemia"/>
          <w:sz w:val="16"/>
          <w:szCs w:val="16"/>
        </w:rPr>
        <w:t>Source : exemple fictif</w:t>
      </w:r>
    </w:p>
    <w:p w14:paraId="44E36D8C" w14:textId="77777777" w:rsidR="00127971" w:rsidRPr="00974ADF" w:rsidRDefault="00974ADF" w:rsidP="00127971">
      <w:pPr>
        <w:pStyle w:val="Paragraphedeliste"/>
        <w:numPr>
          <w:ilvl w:val="0"/>
          <w:numId w:val="2"/>
        </w:numPr>
        <w:spacing w:after="200" w:line="276" w:lineRule="auto"/>
        <w:rPr>
          <w:rFonts w:cstheme="minorHAnsi"/>
          <w:b/>
          <w:bCs/>
          <w:color w:val="7030A0"/>
          <w:sz w:val="24"/>
          <w:szCs w:val="24"/>
        </w:rPr>
      </w:pPr>
      <w:r>
        <w:rPr>
          <w:rFonts w:cstheme="minorHAnsi"/>
          <w:b/>
          <w:bCs/>
          <w:color w:val="7030A0"/>
          <w:sz w:val="24"/>
          <w:szCs w:val="24"/>
        </w:rPr>
        <w:t>C</w:t>
      </w:r>
      <w:r w:rsidRPr="00974ADF">
        <w:rPr>
          <w:rFonts w:cstheme="minorHAnsi"/>
          <w:b/>
          <w:bCs/>
          <w:color w:val="7030A0"/>
          <w:sz w:val="24"/>
          <w:szCs w:val="24"/>
        </w:rPr>
        <w:t>omplétez le tableau :</w:t>
      </w:r>
    </w:p>
    <w:p w14:paraId="63EE7244" w14:textId="77777777" w:rsidR="009E2920" w:rsidRPr="00937BED" w:rsidRDefault="00211921" w:rsidP="00937BED">
      <w:pPr>
        <w:spacing w:after="200" w:line="276" w:lineRule="auto"/>
        <w:rPr>
          <w:rFonts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A</m:t>
            </m:r>
          </m:sub>
        </m:sSub>
        <m:r>
          <w:rPr>
            <w:rFonts w:ascii="Cambria Math" w:hAnsi="Cambria Math" w:cstheme="minorHAnsi"/>
            <w:sz w:val="24"/>
            <w:szCs w:val="24"/>
          </w:rPr>
          <m:t xml:space="preserve">= </m:t>
        </m:r>
        <m:f>
          <m:fPr>
            <m:ctrlPr>
              <w:rPr>
                <w:rFonts w:ascii="Cambria Math" w:hAnsi="Cambria Math" w:cstheme="minorHAnsi"/>
                <w:i/>
                <w:sz w:val="24"/>
                <w:szCs w:val="24"/>
              </w:rPr>
            </m:ctrlPr>
          </m:fPr>
          <m:num>
            <m:r>
              <w:rPr>
                <w:rFonts w:ascii="Cambria Math" w:hAnsi="Cambria Math" w:cstheme="minorHAnsi"/>
                <w:sz w:val="24"/>
                <w:szCs w:val="24"/>
              </w:rPr>
              <m:t>∆R</m:t>
            </m:r>
          </m:num>
          <m:den>
            <m:r>
              <w:rPr>
                <w:rFonts w:ascii="Cambria Math" w:hAnsi="Cambria Math" w:cstheme="minorHAnsi"/>
                <w:sz w:val="24"/>
                <w:szCs w:val="24"/>
              </w:rPr>
              <m:t>∆I</m:t>
            </m:r>
          </m:den>
        </m:f>
        <m:r>
          <w:rPr>
            <w:rFonts w:ascii="Cambria Math" w:hAnsi="Cambria Math" w:cstheme="minorHAnsi"/>
            <w:sz w:val="24"/>
            <w:szCs w:val="24"/>
          </w:rPr>
          <m:t xml:space="preserve">= </m:t>
        </m:r>
        <m:f>
          <m:fPr>
            <m:ctrlPr>
              <w:rPr>
                <w:rFonts w:ascii="Cambria Math" w:hAnsi="Cambria Math" w:cstheme="minorHAnsi"/>
                <w:i/>
                <w:sz w:val="24"/>
                <w:szCs w:val="24"/>
              </w:rPr>
            </m:ctrlPr>
          </m:fPr>
          <m:num>
            <m:r>
              <w:rPr>
                <w:rFonts w:ascii="Cambria Math" w:hAnsi="Cambria Math" w:cstheme="minorHAnsi"/>
                <w:sz w:val="24"/>
                <w:szCs w:val="24"/>
              </w:rPr>
              <m:t>381500</m:t>
            </m:r>
          </m:num>
          <m:den>
            <m:r>
              <w:rPr>
                <w:rFonts w:ascii="Cambria Math" w:hAnsi="Cambria Math" w:cstheme="minorHAnsi"/>
                <w:sz w:val="24"/>
                <w:szCs w:val="24"/>
              </w:rPr>
              <m:t>7630</m:t>
            </m:r>
          </m:den>
        </m:f>
        <m:r>
          <w:rPr>
            <w:rFonts w:ascii="Cambria Math" w:hAnsi="Cambria Math" w:cstheme="minorHAnsi"/>
            <w:sz w:val="24"/>
            <w:szCs w:val="24"/>
          </w:rPr>
          <m:t>=50 fois</m:t>
        </m:r>
      </m:oMath>
      <w:r w:rsidR="009E2920" w:rsidRPr="00937BED">
        <w:rPr>
          <w:rFonts w:cstheme="minorHAnsi"/>
          <w:sz w:val="24"/>
          <w:szCs w:val="24"/>
        </w:rPr>
        <w:t xml:space="preserve"> </w:t>
      </w:r>
    </w:p>
    <w:p w14:paraId="4DA295CF" w14:textId="77777777" w:rsidR="00937BED" w:rsidRDefault="00211921" w:rsidP="00937BED">
      <w:pPr>
        <w:spacing w:after="200" w:line="276" w:lineRule="auto"/>
        <w:rPr>
          <w:rFonts w:cstheme="minorHAnsi"/>
          <w:sz w:val="28"/>
          <w:szCs w:val="28"/>
        </w:rPr>
      </w:pPr>
      <m:oMath>
        <m:sSub>
          <m:sSubPr>
            <m:ctrlPr>
              <w:rPr>
                <w:rFonts w:ascii="Cambria Math" w:hAnsi="Cambria Math" w:cstheme="minorHAnsi"/>
                <w:i/>
                <w:sz w:val="24"/>
                <w:szCs w:val="24"/>
              </w:rPr>
            </m:ctrlPr>
          </m:sSubPr>
          <m:e>
            <m:r>
              <w:rPr>
                <w:rFonts w:ascii="Cambria Math" w:hAnsi="Cambria Math" w:cstheme="minorHAnsi"/>
                <w:sz w:val="24"/>
                <w:szCs w:val="24"/>
              </w:rPr>
              <m:t>PmS</m:t>
            </m:r>
          </m:e>
          <m:sub>
            <m:r>
              <w:rPr>
                <w:rFonts w:ascii="Cambria Math" w:hAnsi="Cambria Math" w:cstheme="minorHAnsi"/>
                <w:sz w:val="24"/>
                <w:szCs w:val="24"/>
              </w:rPr>
              <m:t>A</m:t>
            </m:r>
          </m:sub>
        </m:sSub>
        <m:r>
          <w:rPr>
            <w:rFonts w:ascii="Cambria Math" w:hAnsi="Cambria Math" w:cstheme="minorHAnsi"/>
            <w:sz w:val="24"/>
            <w:szCs w:val="24"/>
          </w:rPr>
          <m:t xml:space="preserve">= </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k</m:t>
            </m:r>
          </m:den>
        </m:f>
        <m:r>
          <w:rPr>
            <w:rFonts w:ascii="Cambria Math" w:hAnsi="Cambria Math" w:cstheme="minorHAnsi"/>
            <w:sz w:val="24"/>
            <w:szCs w:val="24"/>
          </w:rPr>
          <m:t xml:space="preserve">= </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50</m:t>
            </m:r>
          </m:den>
        </m:f>
        <m:r>
          <w:rPr>
            <w:rFonts w:ascii="Cambria Math" w:hAnsi="Cambria Math" w:cstheme="minorHAnsi"/>
            <w:sz w:val="24"/>
            <w:szCs w:val="24"/>
          </w:rPr>
          <m:t>=0,02</m:t>
        </m:r>
      </m:oMath>
      <w:r w:rsidR="00937BED" w:rsidRPr="00937BED">
        <w:rPr>
          <w:rFonts w:cstheme="minorHAnsi"/>
          <w:sz w:val="28"/>
          <w:szCs w:val="28"/>
        </w:rPr>
        <w:t xml:space="preserve"> </w:t>
      </w:r>
    </w:p>
    <w:p w14:paraId="715A10BF" w14:textId="77777777" w:rsidR="00937BED" w:rsidRDefault="00211921" w:rsidP="00937BED">
      <w:pPr>
        <w:spacing w:after="200" w:line="276" w:lineRule="auto"/>
        <w:rPr>
          <w:rFonts w:cstheme="minorHAnsi"/>
          <w:sz w:val="28"/>
          <w:szCs w:val="28"/>
        </w:rPr>
      </w:pPr>
      <m:oMath>
        <m:sSub>
          <m:sSubPr>
            <m:ctrlPr>
              <w:rPr>
                <w:rFonts w:ascii="Cambria Math" w:hAnsi="Cambria Math" w:cstheme="minorHAnsi"/>
                <w:i/>
                <w:sz w:val="24"/>
                <w:szCs w:val="24"/>
              </w:rPr>
            </m:ctrlPr>
          </m:sSubPr>
          <m:e>
            <m:r>
              <w:rPr>
                <w:rFonts w:ascii="Cambria Math" w:hAnsi="Cambria Math" w:cstheme="minorHAnsi"/>
                <w:sz w:val="24"/>
                <w:szCs w:val="24"/>
              </w:rPr>
              <m:t>PmS</m:t>
            </m:r>
          </m:e>
          <m:sub>
            <m:r>
              <w:rPr>
                <w:rFonts w:ascii="Cambria Math" w:hAnsi="Cambria Math" w:cstheme="minorHAnsi"/>
                <w:sz w:val="24"/>
                <w:szCs w:val="24"/>
              </w:rPr>
              <m:t>B</m:t>
            </m:r>
          </m:sub>
        </m:sSub>
        <m:r>
          <w:rPr>
            <w:rFonts w:ascii="Cambria Math" w:hAnsi="Cambria Math" w:cstheme="minorHAnsi"/>
            <w:sz w:val="24"/>
            <w:szCs w:val="24"/>
          </w:rPr>
          <m:t xml:space="preserve">= </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PmS</m:t>
            </m:r>
          </m:den>
        </m:f>
        <m:r>
          <w:rPr>
            <w:rFonts w:ascii="Cambria Math" w:hAnsi="Cambria Math" w:cstheme="minorHAnsi"/>
            <w:sz w:val="24"/>
            <w:szCs w:val="24"/>
          </w:rPr>
          <m:t xml:space="preserve">= </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0,5</m:t>
            </m:r>
          </m:den>
        </m:f>
        <m:r>
          <w:rPr>
            <w:rFonts w:ascii="Cambria Math" w:hAnsi="Cambria Math" w:cstheme="minorHAnsi"/>
            <w:sz w:val="24"/>
            <w:szCs w:val="24"/>
          </w:rPr>
          <m:t>=2</m:t>
        </m:r>
      </m:oMath>
      <w:r w:rsidR="00937BED" w:rsidRPr="00937BED">
        <w:rPr>
          <w:rFonts w:cstheme="minorHAnsi"/>
          <w:sz w:val="28"/>
          <w:szCs w:val="28"/>
        </w:rPr>
        <w:t xml:space="preserve"> </w:t>
      </w:r>
    </w:p>
    <w:p w14:paraId="27415478" w14:textId="77777777" w:rsidR="00127971" w:rsidRDefault="00211921" w:rsidP="00127971">
      <w:pPr>
        <w:spacing w:after="200" w:line="276" w:lineRule="auto"/>
        <w:rPr>
          <w:rFonts w:cstheme="minorHAnsi"/>
          <w:sz w:val="28"/>
          <w:szCs w:val="28"/>
        </w:rPr>
      </w:pPr>
      <m:oMath>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B</m:t>
            </m:r>
          </m:sub>
        </m:sSub>
        <m:r>
          <w:rPr>
            <w:rFonts w:ascii="Cambria Math" w:hAnsi="Cambria Math" w:cstheme="minorHAnsi"/>
            <w:sz w:val="24"/>
            <w:szCs w:val="24"/>
          </w:rPr>
          <m:t>= k×∆I= 2×152600 =305200</m:t>
        </m:r>
      </m:oMath>
      <w:r w:rsidR="00127971" w:rsidRPr="00937BED">
        <w:rPr>
          <w:rFonts w:cstheme="minorHAnsi"/>
          <w:sz w:val="28"/>
          <w:szCs w:val="28"/>
        </w:rPr>
        <w:t xml:space="preserve"> </w:t>
      </w:r>
    </w:p>
    <w:p w14:paraId="1052346C" w14:textId="77777777" w:rsidR="00974ADF" w:rsidRDefault="00974ADF" w:rsidP="00974ADF">
      <w:pPr>
        <w:pStyle w:val="Paragraphedeliste"/>
        <w:numPr>
          <w:ilvl w:val="0"/>
          <w:numId w:val="2"/>
        </w:numPr>
        <w:spacing w:after="200" w:line="276" w:lineRule="auto"/>
        <w:rPr>
          <w:rFonts w:cstheme="minorHAnsi"/>
          <w:b/>
          <w:bCs/>
          <w:color w:val="7030A0"/>
          <w:sz w:val="24"/>
          <w:szCs w:val="24"/>
        </w:rPr>
      </w:pPr>
      <w:r>
        <w:rPr>
          <w:rFonts w:cstheme="minorHAnsi"/>
          <w:b/>
          <w:bCs/>
          <w:color w:val="7030A0"/>
          <w:sz w:val="24"/>
          <w:szCs w:val="24"/>
        </w:rPr>
        <w:t>Comparaison des variations des revenus</w:t>
      </w:r>
      <w:r w:rsidRPr="00974ADF">
        <w:rPr>
          <w:rFonts w:cstheme="minorHAnsi"/>
          <w:b/>
          <w:bCs/>
          <w:color w:val="7030A0"/>
          <w:sz w:val="24"/>
          <w:szCs w:val="24"/>
        </w:rPr>
        <w:t> :</w:t>
      </w:r>
    </w:p>
    <w:p w14:paraId="3CB1C8E2" w14:textId="77777777" w:rsidR="00974ADF" w:rsidRDefault="00280B68" w:rsidP="0033669E">
      <w:pPr>
        <w:spacing w:after="200" w:line="276" w:lineRule="auto"/>
        <w:rPr>
          <w:rFonts w:eastAsiaTheme="minorEastAsia" w:cstheme="minorHAnsi"/>
          <w:sz w:val="24"/>
          <w:szCs w:val="24"/>
        </w:rPr>
      </w:pPr>
      <w:r>
        <w:rPr>
          <w:rFonts w:cstheme="minorHAnsi"/>
          <w:sz w:val="24"/>
          <w:szCs w:val="24"/>
        </w:rPr>
        <w:t xml:space="preserve">            </w:t>
      </w:r>
      <w:r w:rsidR="00974ADF">
        <w:rPr>
          <w:rFonts w:cstheme="minorHAnsi"/>
          <w:sz w:val="24"/>
          <w:szCs w:val="24"/>
        </w:rPr>
        <w:t xml:space="preserve">Bien que la variation de l’investissement du pays B est égale 20 fois celle du pays </w:t>
      </w:r>
      <w:r w:rsidR="0033669E">
        <w:rPr>
          <w:rFonts w:cstheme="minorHAnsi"/>
          <w:sz w:val="24"/>
          <w:szCs w:val="24"/>
        </w:rPr>
        <w:t>A</w:t>
      </w:r>
      <m:oMath>
        <m:r>
          <w:rPr>
            <w:rFonts w:ascii="Cambria Math" w:hAnsi="Cambria Math" w:cstheme="minorHAnsi"/>
            <w:sz w:val="24"/>
            <w:szCs w:val="24"/>
          </w:rPr>
          <m:t>(soit 152600=20×7630)</m:t>
        </m:r>
      </m:oMath>
      <w:r w:rsidR="0033669E">
        <w:rPr>
          <w:rFonts w:cstheme="minorHAnsi"/>
          <w:sz w:val="24"/>
          <w:szCs w:val="24"/>
        </w:rPr>
        <w:t>, on débouche sur une variation des revenus pour le pays A d’une fois et quart celle du pays B</w:t>
      </w:r>
      <m:oMath>
        <m:r>
          <w:rPr>
            <w:rFonts w:ascii="Cambria Math" w:hAnsi="Cambria Math" w:cstheme="minorHAnsi"/>
            <w:sz w:val="24"/>
            <w:szCs w:val="24"/>
          </w:rPr>
          <m:t>(soit 381500=1,25×305200)</m:t>
        </m:r>
      </m:oMath>
      <w:r w:rsidR="0033669E">
        <w:rPr>
          <w:rFonts w:eastAsiaTheme="minorEastAsia" w:cstheme="minorHAnsi"/>
          <w:sz w:val="24"/>
          <w:szCs w:val="24"/>
        </w:rPr>
        <w:t xml:space="preserve">. Cette importante variation des revenus du premier pays trouve son origine dans sa propension marginale à consommer </w:t>
      </w:r>
      <w:proofErr w:type="spellStart"/>
      <w:r w:rsidR="0033669E">
        <w:rPr>
          <w:rFonts w:eastAsiaTheme="minorEastAsia" w:cstheme="minorHAnsi"/>
          <w:sz w:val="24"/>
          <w:szCs w:val="24"/>
        </w:rPr>
        <w:t>PmC</w:t>
      </w:r>
      <w:proofErr w:type="spellEnd"/>
      <w:r w:rsidR="0033669E">
        <w:rPr>
          <w:rFonts w:eastAsiaTheme="minorEastAsia" w:cstheme="minorHAnsi"/>
          <w:sz w:val="24"/>
          <w:szCs w:val="24"/>
        </w:rPr>
        <w:t xml:space="preserve"> qui est proche de 1 (soit 1-0,02=0,98)</w:t>
      </w:r>
      <w:r>
        <w:rPr>
          <w:rFonts w:eastAsiaTheme="minorEastAsia" w:cstheme="minorHAnsi"/>
          <w:sz w:val="24"/>
          <w:szCs w:val="24"/>
        </w:rPr>
        <w:t>.</w:t>
      </w:r>
    </w:p>
    <w:p w14:paraId="0B74620B" w14:textId="77777777" w:rsidR="0071585C" w:rsidRDefault="0071585C" w:rsidP="0071585C">
      <w:pPr>
        <w:spacing w:after="200" w:line="276" w:lineRule="auto"/>
        <w:rPr>
          <w:rFonts w:ascii="Monotype Corsiva" w:hAnsi="Monotype Corsiva"/>
          <w:b/>
          <w:bCs/>
          <w:i/>
          <w:iCs/>
          <w:color w:val="0070C0"/>
          <w:sz w:val="24"/>
          <w:szCs w:val="24"/>
        </w:rPr>
      </w:pPr>
      <w:r>
        <w:rPr>
          <w:rFonts w:ascii="Batang" w:eastAsia="Batang" w:hAnsi="Batang"/>
          <w:b/>
          <w:i/>
          <w:color w:val="0070C0"/>
          <w:sz w:val="24"/>
          <w:szCs w:val="24"/>
          <w:u w:val="single"/>
        </w:rPr>
        <w:t>2</w:t>
      </w:r>
      <w:r>
        <w:rPr>
          <w:rFonts w:ascii="Batang" w:eastAsia="Batang" w:hAnsi="Batang" w:hint="eastAsia"/>
          <w:b/>
          <w:i/>
          <w:color w:val="0070C0"/>
          <w:sz w:val="24"/>
          <w:szCs w:val="24"/>
          <w:u w:val="single"/>
          <w:vertAlign w:val="superscript"/>
        </w:rPr>
        <w:t>è</w:t>
      </w:r>
      <w:r>
        <w:rPr>
          <w:rFonts w:ascii="Batang" w:eastAsia="Batang" w:hAnsi="Batang"/>
          <w:b/>
          <w:i/>
          <w:color w:val="0070C0"/>
          <w:sz w:val="24"/>
          <w:szCs w:val="24"/>
          <w:u w:val="single"/>
          <w:vertAlign w:val="superscript"/>
        </w:rPr>
        <w:t>me</w:t>
      </w:r>
      <w:r w:rsidRPr="009E2920">
        <w:rPr>
          <w:rFonts w:ascii="Batang" w:eastAsia="Batang" w:hAnsi="Batang" w:hint="eastAsia"/>
          <w:b/>
          <w:i/>
          <w:color w:val="0070C0"/>
          <w:sz w:val="24"/>
          <w:szCs w:val="24"/>
          <w:u w:val="single"/>
        </w:rPr>
        <w:t xml:space="preserve"> question </w:t>
      </w:r>
      <w:proofErr w:type="gramStart"/>
      <w:r w:rsidRPr="009E2920">
        <w:rPr>
          <w:rFonts w:ascii="Batang" w:eastAsia="Batang" w:hAnsi="Batang" w:hint="eastAsia"/>
          <w:b/>
          <w:i/>
          <w:color w:val="0070C0"/>
          <w:sz w:val="24"/>
          <w:szCs w:val="24"/>
          <w:u w:val="single"/>
        </w:rPr>
        <w:t>:</w:t>
      </w:r>
      <w:r w:rsidRPr="009E2920">
        <w:rPr>
          <w:rFonts w:ascii="Euphemia" w:hAnsi="Euphemia"/>
          <w:color w:val="0070C0"/>
        </w:rPr>
        <w:t xml:space="preserve">  </w:t>
      </w:r>
      <w:r>
        <w:rPr>
          <w:rFonts w:ascii="Monotype Corsiva" w:hAnsi="Monotype Corsiva"/>
          <w:b/>
          <w:bCs/>
          <w:i/>
          <w:iCs/>
          <w:color w:val="0070C0"/>
          <w:sz w:val="24"/>
          <w:szCs w:val="24"/>
        </w:rPr>
        <w:t>(</w:t>
      </w:r>
      <w:proofErr w:type="gramEnd"/>
      <w:r>
        <w:rPr>
          <w:rFonts w:ascii="Monotype Corsiva" w:hAnsi="Monotype Corsiva"/>
          <w:b/>
          <w:bCs/>
          <w:i/>
          <w:iCs/>
          <w:color w:val="0070C0"/>
          <w:sz w:val="24"/>
          <w:szCs w:val="24"/>
        </w:rPr>
        <w:t xml:space="preserve">3 </w:t>
      </w:r>
      <w:r w:rsidRPr="009E2920">
        <w:rPr>
          <w:rFonts w:ascii="Monotype Corsiva" w:hAnsi="Monotype Corsiva"/>
          <w:b/>
          <w:bCs/>
          <w:i/>
          <w:iCs/>
          <w:color w:val="0070C0"/>
          <w:sz w:val="24"/>
          <w:szCs w:val="24"/>
        </w:rPr>
        <w:t>points)</w:t>
      </w:r>
    </w:p>
    <w:p w14:paraId="0AE1EE9B" w14:textId="77777777" w:rsidR="0071585C" w:rsidRDefault="0071585C" w:rsidP="0071585C">
      <w:pPr>
        <w:spacing w:after="0" w:line="240" w:lineRule="auto"/>
        <w:rPr>
          <w:rFonts w:asciiTheme="majorBidi" w:eastAsia="Batang" w:hAnsiTheme="majorBidi" w:cstheme="majorBidi"/>
          <w:iCs/>
          <w:sz w:val="24"/>
          <w:szCs w:val="24"/>
        </w:rPr>
      </w:pPr>
      <w:r>
        <w:rPr>
          <w:rFonts w:cstheme="minorHAnsi"/>
          <w:sz w:val="24"/>
          <w:szCs w:val="24"/>
        </w:rPr>
        <w:t xml:space="preserve">  </w:t>
      </w:r>
      <w:r w:rsidRPr="00FB248C">
        <w:rPr>
          <w:rFonts w:asciiTheme="majorBidi" w:eastAsia="Batang" w:hAnsiTheme="majorBidi" w:cstheme="majorBidi"/>
          <w:iCs/>
          <w:sz w:val="24"/>
          <w:szCs w:val="24"/>
        </w:rPr>
        <w:t>Une</w:t>
      </w:r>
      <w:r>
        <w:rPr>
          <w:rFonts w:asciiTheme="majorBidi" w:eastAsia="Batang" w:hAnsiTheme="majorBidi" w:cstheme="majorBidi"/>
          <w:iCs/>
          <w:sz w:val="24"/>
          <w:szCs w:val="24"/>
        </w:rPr>
        <w:t xml:space="preserve"> </w:t>
      </w:r>
      <w:r w:rsidRPr="00FB248C">
        <w:rPr>
          <w:rFonts w:asciiTheme="majorBidi" w:eastAsia="Batang" w:hAnsiTheme="majorBidi" w:cstheme="majorBidi"/>
          <w:iCs/>
          <w:sz w:val="24"/>
          <w:szCs w:val="24"/>
        </w:rPr>
        <w:t>variation de l’investissement</w:t>
      </w:r>
    </w:p>
    <w:p w14:paraId="188B630A" w14:textId="77777777" w:rsidR="00021491" w:rsidRPr="00FB248C" w:rsidRDefault="00021491" w:rsidP="0071585C">
      <w:pPr>
        <w:spacing w:after="0" w:line="240" w:lineRule="auto"/>
        <w:rPr>
          <w:rFonts w:asciiTheme="majorBidi" w:eastAsia="Batang" w:hAnsiTheme="majorBidi" w:cstheme="majorBidi"/>
          <w:iCs/>
          <w:sz w:val="24"/>
          <w:szCs w:val="24"/>
        </w:rPr>
      </w:pPr>
    </w:p>
    <w:p w14:paraId="366328FC" w14:textId="77777777" w:rsidR="0071585C" w:rsidRDefault="0071585C" w:rsidP="0071585C">
      <w:pPr>
        <w:pStyle w:val="Paragraphedeliste"/>
        <w:numPr>
          <w:ilvl w:val="0"/>
          <w:numId w:val="1"/>
        </w:numPr>
        <w:spacing w:after="0" w:line="240" w:lineRule="auto"/>
        <w:rPr>
          <w:rFonts w:asciiTheme="majorBidi" w:eastAsia="Batang" w:hAnsiTheme="majorBidi" w:cstheme="majorBidi"/>
          <w:iCs/>
          <w:sz w:val="24"/>
          <w:szCs w:val="24"/>
        </w:rPr>
      </w:pPr>
      <w:r>
        <w:rPr>
          <w:rFonts w:asciiTheme="majorBidi" w:eastAsia="Batang" w:hAnsiTheme="majorBidi" w:cstheme="majorBidi"/>
          <w:iCs/>
          <w:sz w:val="24"/>
          <w:szCs w:val="24"/>
        </w:rPr>
        <w:t xml:space="preserve"> entraine une forte variation du revenu lorsque la </w:t>
      </w:r>
      <w:proofErr w:type="spellStart"/>
      <w:r>
        <w:rPr>
          <w:rFonts w:asciiTheme="majorBidi" w:eastAsia="Batang" w:hAnsiTheme="majorBidi" w:cstheme="majorBidi"/>
          <w:iCs/>
          <w:sz w:val="24"/>
          <w:szCs w:val="24"/>
        </w:rPr>
        <w:t>PmC</w:t>
      </w:r>
      <w:proofErr w:type="spellEnd"/>
      <w:r>
        <w:rPr>
          <w:rFonts w:asciiTheme="majorBidi" w:eastAsia="Batang" w:hAnsiTheme="majorBidi" w:cstheme="majorBidi"/>
          <w:iCs/>
          <w:sz w:val="24"/>
          <w:szCs w:val="24"/>
        </w:rPr>
        <w:t xml:space="preserve"> est élevée.</w:t>
      </w:r>
    </w:p>
    <w:p w14:paraId="152827C9" w14:textId="77777777" w:rsidR="0071585C" w:rsidRDefault="0071585C" w:rsidP="0071585C">
      <w:pPr>
        <w:pStyle w:val="Paragraphedeliste"/>
        <w:numPr>
          <w:ilvl w:val="0"/>
          <w:numId w:val="1"/>
        </w:numPr>
        <w:spacing w:after="0" w:line="240" w:lineRule="auto"/>
        <w:rPr>
          <w:rFonts w:asciiTheme="majorBidi" w:eastAsia="Batang" w:hAnsiTheme="majorBidi" w:cstheme="majorBidi"/>
          <w:iCs/>
          <w:sz w:val="24"/>
          <w:szCs w:val="24"/>
        </w:rPr>
      </w:pPr>
      <w:r w:rsidRPr="0071585C">
        <w:rPr>
          <w:rFonts w:asciiTheme="majorBidi" w:eastAsia="Batang" w:hAnsiTheme="majorBidi" w:cstheme="majorBidi"/>
          <w:iCs/>
          <w:sz w:val="24"/>
          <w:szCs w:val="24"/>
        </w:rPr>
        <w:t>entraine une faible variation du revenu </w:t>
      </w:r>
      <w:r>
        <w:rPr>
          <w:rFonts w:asciiTheme="majorBidi" w:eastAsia="Batang" w:hAnsiTheme="majorBidi" w:cstheme="majorBidi"/>
          <w:iCs/>
          <w:sz w:val="24"/>
          <w:szCs w:val="24"/>
        </w:rPr>
        <w:t xml:space="preserve">lorsque la </w:t>
      </w:r>
      <w:proofErr w:type="spellStart"/>
      <w:r>
        <w:rPr>
          <w:rFonts w:asciiTheme="majorBidi" w:eastAsia="Batang" w:hAnsiTheme="majorBidi" w:cstheme="majorBidi"/>
          <w:iCs/>
          <w:sz w:val="24"/>
          <w:szCs w:val="24"/>
        </w:rPr>
        <w:t>PmC</w:t>
      </w:r>
      <w:proofErr w:type="spellEnd"/>
      <w:r>
        <w:rPr>
          <w:rFonts w:asciiTheme="majorBidi" w:eastAsia="Batang" w:hAnsiTheme="majorBidi" w:cstheme="majorBidi"/>
          <w:iCs/>
          <w:sz w:val="24"/>
          <w:szCs w:val="24"/>
        </w:rPr>
        <w:t xml:space="preserve"> est faible.</w:t>
      </w:r>
    </w:p>
    <w:p w14:paraId="408B1480" w14:textId="77777777" w:rsidR="00021491" w:rsidRDefault="0071585C" w:rsidP="0071585C">
      <w:pPr>
        <w:pStyle w:val="Paragraphedeliste"/>
        <w:numPr>
          <w:ilvl w:val="0"/>
          <w:numId w:val="1"/>
        </w:numPr>
        <w:spacing w:after="0" w:line="240" w:lineRule="auto"/>
        <w:rPr>
          <w:rFonts w:asciiTheme="majorBidi" w:eastAsia="Batang" w:hAnsiTheme="majorBidi" w:cstheme="majorBidi"/>
          <w:iCs/>
          <w:sz w:val="24"/>
          <w:szCs w:val="24"/>
        </w:rPr>
      </w:pPr>
      <w:r w:rsidRPr="0071585C">
        <w:rPr>
          <w:rFonts w:asciiTheme="majorBidi" w:eastAsia="Batang" w:hAnsiTheme="majorBidi" w:cstheme="majorBidi"/>
          <w:iCs/>
          <w:sz w:val="24"/>
          <w:szCs w:val="24"/>
        </w:rPr>
        <w:t>n’entraine aucune variation du revenu </w:t>
      </w:r>
      <w:r>
        <w:rPr>
          <w:rFonts w:asciiTheme="majorBidi" w:eastAsia="Batang" w:hAnsiTheme="majorBidi" w:cstheme="majorBidi"/>
          <w:iCs/>
          <w:sz w:val="24"/>
          <w:szCs w:val="24"/>
        </w:rPr>
        <w:t>lorsque les dépenses d’investissements sont effectuées à l’extérieur</w:t>
      </w:r>
      <w:r w:rsidR="00021491">
        <w:rPr>
          <w:rFonts w:asciiTheme="majorBidi" w:eastAsia="Batang" w:hAnsiTheme="majorBidi" w:cstheme="majorBidi"/>
          <w:iCs/>
          <w:sz w:val="24"/>
          <w:szCs w:val="24"/>
        </w:rPr>
        <w:t xml:space="preserve"> (biens de production importés).</w:t>
      </w:r>
    </w:p>
    <w:p w14:paraId="329E3B1B" w14:textId="77777777" w:rsidR="00021491" w:rsidRDefault="00021491" w:rsidP="00021491">
      <w:pPr>
        <w:spacing w:after="0" w:line="240" w:lineRule="auto"/>
        <w:rPr>
          <w:rFonts w:asciiTheme="majorBidi" w:eastAsia="Batang" w:hAnsiTheme="majorBidi" w:cstheme="majorBidi"/>
          <w:iCs/>
          <w:sz w:val="24"/>
          <w:szCs w:val="24"/>
        </w:rPr>
      </w:pPr>
    </w:p>
    <w:p w14:paraId="7B4E5505" w14:textId="77777777" w:rsidR="00021491" w:rsidRDefault="00021491" w:rsidP="00021491">
      <w:pPr>
        <w:spacing w:after="200" w:line="276" w:lineRule="auto"/>
        <w:rPr>
          <w:rFonts w:ascii="Monotype Corsiva" w:hAnsi="Monotype Corsiva"/>
          <w:b/>
          <w:bCs/>
          <w:i/>
          <w:iCs/>
          <w:color w:val="0070C0"/>
          <w:sz w:val="24"/>
          <w:szCs w:val="24"/>
        </w:rPr>
      </w:pPr>
      <w:r>
        <w:rPr>
          <w:rFonts w:ascii="Batang" w:eastAsia="Batang" w:hAnsi="Batang"/>
          <w:b/>
          <w:i/>
          <w:color w:val="0070C0"/>
          <w:sz w:val="24"/>
          <w:szCs w:val="24"/>
          <w:u w:val="single"/>
        </w:rPr>
        <w:t>2</w:t>
      </w:r>
      <w:r>
        <w:rPr>
          <w:rFonts w:ascii="Batang" w:eastAsia="Batang" w:hAnsi="Batang" w:hint="eastAsia"/>
          <w:b/>
          <w:i/>
          <w:color w:val="0070C0"/>
          <w:sz w:val="24"/>
          <w:szCs w:val="24"/>
          <w:u w:val="single"/>
          <w:vertAlign w:val="superscript"/>
        </w:rPr>
        <w:t>è</w:t>
      </w:r>
      <w:r>
        <w:rPr>
          <w:rFonts w:ascii="Batang" w:eastAsia="Batang" w:hAnsi="Batang"/>
          <w:b/>
          <w:i/>
          <w:color w:val="0070C0"/>
          <w:sz w:val="24"/>
          <w:szCs w:val="24"/>
          <w:u w:val="single"/>
          <w:vertAlign w:val="superscript"/>
        </w:rPr>
        <w:t>me</w:t>
      </w:r>
      <w:r w:rsidRPr="009E2920">
        <w:rPr>
          <w:rFonts w:ascii="Batang" w:eastAsia="Batang" w:hAnsi="Batang" w:hint="eastAsia"/>
          <w:b/>
          <w:i/>
          <w:color w:val="0070C0"/>
          <w:sz w:val="24"/>
          <w:szCs w:val="24"/>
          <w:u w:val="single"/>
        </w:rPr>
        <w:t xml:space="preserve"> question </w:t>
      </w:r>
      <w:proofErr w:type="gramStart"/>
      <w:r w:rsidRPr="009E2920">
        <w:rPr>
          <w:rFonts w:ascii="Batang" w:eastAsia="Batang" w:hAnsi="Batang" w:hint="eastAsia"/>
          <w:b/>
          <w:i/>
          <w:color w:val="0070C0"/>
          <w:sz w:val="24"/>
          <w:szCs w:val="24"/>
          <w:u w:val="single"/>
        </w:rPr>
        <w:t>:</w:t>
      </w:r>
      <w:r w:rsidRPr="009E2920">
        <w:rPr>
          <w:rFonts w:ascii="Euphemia" w:hAnsi="Euphemia"/>
          <w:color w:val="0070C0"/>
        </w:rPr>
        <w:t xml:space="preserve">  </w:t>
      </w:r>
      <w:r>
        <w:rPr>
          <w:rFonts w:ascii="Monotype Corsiva" w:hAnsi="Monotype Corsiva"/>
          <w:b/>
          <w:bCs/>
          <w:i/>
          <w:iCs/>
          <w:color w:val="0070C0"/>
          <w:sz w:val="24"/>
          <w:szCs w:val="24"/>
        </w:rPr>
        <w:t>(</w:t>
      </w:r>
      <w:proofErr w:type="gramEnd"/>
      <w:r>
        <w:rPr>
          <w:rFonts w:ascii="Monotype Corsiva" w:hAnsi="Monotype Corsiva"/>
          <w:b/>
          <w:bCs/>
          <w:i/>
          <w:iCs/>
          <w:color w:val="0070C0"/>
          <w:sz w:val="24"/>
          <w:szCs w:val="24"/>
        </w:rPr>
        <w:t xml:space="preserve">3 </w:t>
      </w:r>
      <w:r w:rsidRPr="009E2920">
        <w:rPr>
          <w:rFonts w:ascii="Monotype Corsiva" w:hAnsi="Monotype Corsiva"/>
          <w:b/>
          <w:bCs/>
          <w:i/>
          <w:iCs/>
          <w:color w:val="0070C0"/>
          <w:sz w:val="24"/>
          <w:szCs w:val="24"/>
        </w:rPr>
        <w:t>points)</w:t>
      </w:r>
    </w:p>
    <w:p w14:paraId="07209555" w14:textId="77777777" w:rsidR="0071585C" w:rsidRPr="00021491" w:rsidRDefault="0071585C" w:rsidP="00021491">
      <w:pPr>
        <w:spacing w:after="0" w:line="240" w:lineRule="auto"/>
        <w:rPr>
          <w:rFonts w:asciiTheme="majorBidi" w:eastAsia="Batang" w:hAnsiTheme="majorBidi" w:cstheme="majorBidi"/>
          <w:iCs/>
          <w:sz w:val="24"/>
          <w:szCs w:val="24"/>
        </w:rPr>
      </w:pPr>
      <w:r w:rsidRPr="00021491">
        <w:rPr>
          <w:rFonts w:asciiTheme="majorBidi" w:eastAsia="Batang" w:hAnsiTheme="majorBidi" w:cstheme="majorBidi"/>
          <w:iCs/>
          <w:sz w:val="24"/>
          <w:szCs w:val="24"/>
        </w:rPr>
        <w:lastRenderedPageBreak/>
        <w:t xml:space="preserve"> </w:t>
      </w:r>
    </w:p>
    <w:p w14:paraId="080DA2BE" w14:textId="77777777" w:rsidR="00021491" w:rsidRDefault="00021491" w:rsidP="00021491">
      <w:pPr>
        <w:spacing w:after="200" w:line="276" w:lineRule="auto"/>
        <w:rPr>
          <w:rFonts w:cstheme="minorHAnsi"/>
          <w:sz w:val="24"/>
          <w:szCs w:val="24"/>
        </w:rPr>
      </w:pPr>
      <w:r>
        <w:rPr>
          <w:rFonts w:cstheme="minorHAnsi"/>
          <w:sz w:val="24"/>
          <w:szCs w:val="24"/>
        </w:rPr>
        <w:t xml:space="preserve">           Comparaison d’effets d’entrainement et d’externalités d’investissement :</w:t>
      </w:r>
    </w:p>
    <w:tbl>
      <w:tblPr>
        <w:tblW w:w="11080" w:type="dxa"/>
        <w:tblInd w:w="-692" w:type="dxa"/>
        <w:tblCellMar>
          <w:left w:w="70" w:type="dxa"/>
          <w:right w:w="70" w:type="dxa"/>
        </w:tblCellMar>
        <w:tblLook w:val="04A0" w:firstRow="1" w:lastRow="0" w:firstColumn="1" w:lastColumn="0" w:noHBand="0" w:noVBand="1"/>
      </w:tblPr>
      <w:tblGrid>
        <w:gridCol w:w="1560"/>
        <w:gridCol w:w="1800"/>
        <w:gridCol w:w="3820"/>
        <w:gridCol w:w="3900"/>
      </w:tblGrid>
      <w:tr w:rsidR="005157F6" w:rsidRPr="005157F6" w14:paraId="4C30FC8B" w14:textId="77777777" w:rsidTr="00AE5815">
        <w:trPr>
          <w:trHeight w:val="405"/>
        </w:trPr>
        <w:tc>
          <w:tcPr>
            <w:tcW w:w="1560" w:type="dxa"/>
            <w:tcBorders>
              <w:top w:val="single" w:sz="18" w:space="0" w:color="auto"/>
              <w:left w:val="single" w:sz="12" w:space="0" w:color="auto"/>
              <w:bottom w:val="single" w:sz="18" w:space="0" w:color="auto"/>
              <w:right w:val="single" w:sz="18" w:space="0" w:color="auto"/>
            </w:tcBorders>
            <w:shd w:val="clear" w:color="auto" w:fill="auto"/>
            <w:noWrap/>
            <w:vAlign w:val="bottom"/>
            <w:hideMark/>
          </w:tcPr>
          <w:p w14:paraId="0E2903BB" w14:textId="77777777" w:rsidR="005157F6" w:rsidRPr="005157F6" w:rsidRDefault="005157F6" w:rsidP="005157F6">
            <w:pPr>
              <w:spacing w:after="0" w:line="240" w:lineRule="auto"/>
              <w:rPr>
                <w:rFonts w:ascii="Calibri" w:eastAsia="Times New Roman" w:hAnsi="Calibri" w:cs="Calibri"/>
                <w:color w:val="000000"/>
                <w:lang w:eastAsia="fr-FR"/>
              </w:rPr>
            </w:pPr>
            <w:r w:rsidRPr="005157F6">
              <w:rPr>
                <w:rFonts w:ascii="Calibri" w:eastAsia="Times New Roman" w:hAnsi="Calibri" w:cs="Calibri"/>
                <w:color w:val="000000"/>
                <w:lang w:eastAsia="fr-FR"/>
              </w:rPr>
              <w:t> </w:t>
            </w:r>
          </w:p>
        </w:tc>
        <w:tc>
          <w:tcPr>
            <w:tcW w:w="1800" w:type="dxa"/>
            <w:tcBorders>
              <w:top w:val="single" w:sz="18" w:space="0" w:color="auto"/>
              <w:left w:val="single" w:sz="18" w:space="0" w:color="auto"/>
              <w:bottom w:val="single" w:sz="18" w:space="0" w:color="auto"/>
              <w:right w:val="single" w:sz="18" w:space="0" w:color="auto"/>
            </w:tcBorders>
            <w:shd w:val="clear" w:color="auto" w:fill="auto"/>
            <w:noWrap/>
            <w:vAlign w:val="center"/>
            <w:hideMark/>
          </w:tcPr>
          <w:p w14:paraId="5680D2F5" w14:textId="77777777" w:rsidR="005157F6" w:rsidRPr="005157F6" w:rsidRDefault="005157F6" w:rsidP="005157F6">
            <w:pPr>
              <w:spacing w:after="0" w:line="240" w:lineRule="auto"/>
              <w:jc w:val="center"/>
              <w:rPr>
                <w:rFonts w:ascii="Calibri" w:eastAsia="Times New Roman" w:hAnsi="Calibri" w:cs="Calibri"/>
                <w:b/>
                <w:bCs/>
                <w:i/>
                <w:iCs/>
                <w:color w:val="0070C0"/>
                <w:lang w:eastAsia="fr-FR"/>
              </w:rPr>
            </w:pPr>
            <w:r w:rsidRPr="005157F6">
              <w:rPr>
                <w:rFonts w:ascii="Calibri" w:eastAsia="Times New Roman" w:hAnsi="Calibri" w:cs="Calibri"/>
                <w:b/>
                <w:bCs/>
                <w:i/>
                <w:iCs/>
                <w:color w:val="0070C0"/>
                <w:lang w:eastAsia="fr-FR"/>
              </w:rPr>
              <w:t xml:space="preserve">Critères </w:t>
            </w:r>
          </w:p>
        </w:tc>
        <w:tc>
          <w:tcPr>
            <w:tcW w:w="3820" w:type="dxa"/>
            <w:tcBorders>
              <w:top w:val="single" w:sz="18" w:space="0" w:color="auto"/>
              <w:left w:val="single" w:sz="18" w:space="0" w:color="auto"/>
              <w:bottom w:val="single" w:sz="18" w:space="0" w:color="auto"/>
              <w:right w:val="single" w:sz="18" w:space="0" w:color="auto"/>
            </w:tcBorders>
            <w:shd w:val="clear" w:color="auto" w:fill="auto"/>
            <w:noWrap/>
            <w:vAlign w:val="center"/>
            <w:hideMark/>
          </w:tcPr>
          <w:p w14:paraId="2729D96C" w14:textId="77777777" w:rsidR="005157F6" w:rsidRPr="005157F6" w:rsidRDefault="005157F6" w:rsidP="005157F6">
            <w:pPr>
              <w:spacing w:after="0" w:line="240" w:lineRule="auto"/>
              <w:jc w:val="center"/>
              <w:rPr>
                <w:rFonts w:ascii="Calibri" w:eastAsia="Times New Roman" w:hAnsi="Calibri" w:cs="Calibri"/>
                <w:b/>
                <w:bCs/>
                <w:i/>
                <w:iCs/>
                <w:color w:val="C00000"/>
                <w:lang w:eastAsia="fr-FR"/>
              </w:rPr>
            </w:pPr>
            <w:r w:rsidRPr="005157F6">
              <w:rPr>
                <w:rFonts w:ascii="Calibri" w:eastAsia="Times New Roman" w:hAnsi="Calibri" w:cs="Calibri"/>
                <w:b/>
                <w:bCs/>
                <w:i/>
                <w:iCs/>
                <w:color w:val="C00000"/>
                <w:lang w:eastAsia="fr-FR"/>
              </w:rPr>
              <w:t>Les effets d'entrainement</w:t>
            </w:r>
          </w:p>
        </w:tc>
        <w:tc>
          <w:tcPr>
            <w:tcW w:w="3900" w:type="dxa"/>
            <w:tcBorders>
              <w:top w:val="single" w:sz="18" w:space="0" w:color="auto"/>
              <w:left w:val="single" w:sz="18" w:space="0" w:color="auto"/>
              <w:bottom w:val="single" w:sz="18" w:space="0" w:color="auto"/>
              <w:right w:val="single" w:sz="12" w:space="0" w:color="auto"/>
            </w:tcBorders>
            <w:shd w:val="clear" w:color="auto" w:fill="auto"/>
            <w:noWrap/>
            <w:vAlign w:val="center"/>
            <w:hideMark/>
          </w:tcPr>
          <w:p w14:paraId="0B86C49A" w14:textId="77777777" w:rsidR="005157F6" w:rsidRPr="005157F6" w:rsidRDefault="005157F6" w:rsidP="005157F6">
            <w:pPr>
              <w:spacing w:after="0" w:line="240" w:lineRule="auto"/>
              <w:jc w:val="center"/>
              <w:rPr>
                <w:rFonts w:ascii="Calibri" w:eastAsia="Times New Roman" w:hAnsi="Calibri" w:cs="Calibri"/>
                <w:b/>
                <w:bCs/>
                <w:i/>
                <w:iCs/>
                <w:color w:val="C00000"/>
                <w:lang w:eastAsia="fr-FR"/>
              </w:rPr>
            </w:pPr>
            <w:r w:rsidRPr="005157F6">
              <w:rPr>
                <w:rFonts w:ascii="Calibri" w:eastAsia="Times New Roman" w:hAnsi="Calibri" w:cs="Calibri"/>
                <w:b/>
                <w:bCs/>
                <w:i/>
                <w:iCs/>
                <w:color w:val="C00000"/>
                <w:lang w:eastAsia="fr-FR"/>
              </w:rPr>
              <w:t>Les externalités d'investissement</w:t>
            </w:r>
          </w:p>
        </w:tc>
      </w:tr>
      <w:tr w:rsidR="005157F6" w:rsidRPr="005157F6" w14:paraId="3066A47B" w14:textId="77777777" w:rsidTr="005157F6">
        <w:trPr>
          <w:trHeight w:val="1365"/>
        </w:trPr>
        <w:tc>
          <w:tcPr>
            <w:tcW w:w="1560" w:type="dxa"/>
            <w:tcBorders>
              <w:top w:val="single" w:sz="18" w:space="0" w:color="auto"/>
              <w:left w:val="single" w:sz="12" w:space="0" w:color="auto"/>
              <w:bottom w:val="single" w:sz="18" w:space="0" w:color="auto"/>
              <w:right w:val="single" w:sz="18" w:space="0" w:color="auto"/>
            </w:tcBorders>
            <w:shd w:val="clear" w:color="auto" w:fill="auto"/>
            <w:noWrap/>
            <w:vAlign w:val="center"/>
            <w:hideMark/>
          </w:tcPr>
          <w:p w14:paraId="0E554DF8" w14:textId="77777777" w:rsidR="005157F6" w:rsidRPr="005157F6" w:rsidRDefault="005157F6" w:rsidP="005157F6">
            <w:pPr>
              <w:spacing w:after="0" w:line="240" w:lineRule="auto"/>
              <w:jc w:val="center"/>
              <w:rPr>
                <w:rFonts w:ascii="Arabic Typesetting" w:eastAsia="Times New Roman" w:hAnsi="Arabic Typesetting" w:cs="Arabic Typesetting"/>
                <w:b/>
                <w:bCs/>
                <w:i/>
                <w:iCs/>
                <w:color w:val="7030A0"/>
                <w:sz w:val="28"/>
                <w:szCs w:val="28"/>
                <w:lang w:eastAsia="fr-FR"/>
              </w:rPr>
            </w:pPr>
            <w:r w:rsidRPr="005157F6">
              <w:rPr>
                <w:rFonts w:ascii="Arabic Typesetting" w:eastAsia="Times New Roman" w:hAnsi="Arabic Typesetting" w:cs="Arabic Typesetting"/>
                <w:b/>
                <w:bCs/>
                <w:i/>
                <w:iCs/>
                <w:color w:val="7030A0"/>
                <w:sz w:val="28"/>
                <w:szCs w:val="28"/>
                <w:lang w:eastAsia="fr-FR"/>
              </w:rPr>
              <w:t xml:space="preserve">ressemblances </w:t>
            </w:r>
          </w:p>
        </w:tc>
        <w:tc>
          <w:tcPr>
            <w:tcW w:w="1800" w:type="dxa"/>
            <w:tcBorders>
              <w:top w:val="single" w:sz="18" w:space="0" w:color="auto"/>
              <w:left w:val="single" w:sz="18" w:space="0" w:color="auto"/>
              <w:bottom w:val="single" w:sz="18" w:space="0" w:color="auto"/>
              <w:right w:val="single" w:sz="18" w:space="0" w:color="auto"/>
            </w:tcBorders>
            <w:shd w:val="clear" w:color="auto" w:fill="auto"/>
            <w:hideMark/>
          </w:tcPr>
          <w:p w14:paraId="799CE507" w14:textId="77777777" w:rsidR="005157F6" w:rsidRPr="005157F6" w:rsidRDefault="005157F6" w:rsidP="005157F6">
            <w:pPr>
              <w:spacing w:after="0" w:line="240" w:lineRule="auto"/>
              <w:rPr>
                <w:rFonts w:ascii="Arabic Typesetting" w:eastAsia="Times New Roman" w:hAnsi="Arabic Typesetting" w:cs="Arabic Typesetting"/>
                <w:color w:val="000000"/>
                <w:sz w:val="28"/>
                <w:szCs w:val="28"/>
                <w:lang w:eastAsia="fr-FR"/>
              </w:rPr>
            </w:pPr>
            <w:r w:rsidRPr="005157F6">
              <w:rPr>
                <w:rFonts w:ascii="Arabic Typesetting" w:eastAsia="Times New Roman" w:hAnsi="Arabic Typesetting" w:cs="Arabic Typesetting"/>
                <w:color w:val="000000"/>
                <w:sz w:val="28"/>
                <w:szCs w:val="28"/>
                <w:lang w:eastAsia="fr-FR"/>
              </w:rPr>
              <w:t>• La naissance :</w:t>
            </w:r>
            <w:r w:rsidRPr="005157F6">
              <w:rPr>
                <w:rFonts w:ascii="Arabic Typesetting" w:eastAsia="Times New Roman" w:hAnsi="Arabic Typesetting" w:cs="Arabic Typesetting"/>
                <w:color w:val="000000"/>
                <w:sz w:val="28"/>
                <w:szCs w:val="28"/>
                <w:lang w:eastAsia="fr-FR"/>
              </w:rPr>
              <w:br/>
              <w:t>• Les effets :</w:t>
            </w:r>
            <w:r w:rsidRPr="005157F6">
              <w:rPr>
                <w:rFonts w:ascii="Arabic Typesetting" w:eastAsia="Times New Roman" w:hAnsi="Arabic Typesetting" w:cs="Arabic Typesetting"/>
                <w:color w:val="000000"/>
                <w:sz w:val="28"/>
                <w:szCs w:val="28"/>
                <w:lang w:eastAsia="fr-FR"/>
              </w:rPr>
              <w:br/>
              <w:t xml:space="preserve">• La </w:t>
            </w:r>
            <w:proofErr w:type="gramStart"/>
            <w:r w:rsidRPr="005157F6">
              <w:rPr>
                <w:rFonts w:ascii="Arabic Typesetting" w:eastAsia="Times New Roman" w:hAnsi="Arabic Typesetting" w:cs="Arabic Typesetting"/>
                <w:color w:val="000000"/>
                <w:sz w:val="28"/>
                <w:szCs w:val="28"/>
                <w:lang w:eastAsia="fr-FR"/>
              </w:rPr>
              <w:t>d</w:t>
            </w:r>
            <w:r>
              <w:rPr>
                <w:rFonts w:ascii="Arabic Typesetting" w:eastAsia="Times New Roman" w:hAnsi="Arabic Typesetting" w:cs="Arabic Typesetting"/>
                <w:color w:val="000000"/>
                <w:sz w:val="28"/>
                <w:szCs w:val="28"/>
                <w:lang w:eastAsia="fr-FR"/>
              </w:rPr>
              <w:t>écision  :</w:t>
            </w:r>
            <w:proofErr w:type="gramEnd"/>
            <w:r>
              <w:rPr>
                <w:rFonts w:ascii="Arabic Typesetting" w:eastAsia="Times New Roman" w:hAnsi="Arabic Typesetting" w:cs="Arabic Typesetting"/>
                <w:color w:val="000000"/>
                <w:sz w:val="28"/>
                <w:szCs w:val="28"/>
                <w:lang w:eastAsia="fr-FR"/>
              </w:rPr>
              <w:br/>
              <w:t xml:space="preserve">• Décalage temporel </w:t>
            </w:r>
          </w:p>
        </w:tc>
        <w:tc>
          <w:tcPr>
            <w:tcW w:w="7720" w:type="dxa"/>
            <w:gridSpan w:val="2"/>
            <w:tcBorders>
              <w:top w:val="single" w:sz="18" w:space="0" w:color="auto"/>
              <w:left w:val="single" w:sz="18" w:space="0" w:color="auto"/>
              <w:bottom w:val="single" w:sz="18" w:space="0" w:color="auto"/>
              <w:right w:val="single" w:sz="12" w:space="0" w:color="000000"/>
            </w:tcBorders>
            <w:shd w:val="clear" w:color="auto" w:fill="auto"/>
            <w:hideMark/>
          </w:tcPr>
          <w:p w14:paraId="130B37C1" w14:textId="77777777" w:rsidR="005157F6" w:rsidRPr="005157F6" w:rsidRDefault="005157F6" w:rsidP="005157F6">
            <w:pPr>
              <w:spacing w:after="0" w:line="240" w:lineRule="auto"/>
              <w:rPr>
                <w:rFonts w:ascii="Arabic Typesetting" w:eastAsia="Times New Roman" w:hAnsi="Arabic Typesetting" w:cs="Arabic Typesetting"/>
                <w:color w:val="000000"/>
                <w:sz w:val="28"/>
                <w:szCs w:val="28"/>
                <w:lang w:eastAsia="fr-FR"/>
              </w:rPr>
            </w:pPr>
            <w:r w:rsidRPr="005157F6">
              <w:rPr>
                <w:rFonts w:ascii="Arabic Typesetting" w:eastAsia="Times New Roman" w:hAnsi="Arabic Typesetting" w:cs="Arabic Typesetting"/>
                <w:color w:val="000000"/>
                <w:sz w:val="28"/>
                <w:szCs w:val="28"/>
                <w:lang w:eastAsia="fr-FR"/>
              </w:rPr>
              <w:t>• Induits par un investissement initial</w:t>
            </w:r>
            <w:r w:rsidRPr="005157F6">
              <w:rPr>
                <w:rFonts w:ascii="Arabic Typesetting" w:eastAsia="Times New Roman" w:hAnsi="Arabic Typesetting" w:cs="Arabic Typesetting"/>
                <w:color w:val="000000"/>
                <w:sz w:val="28"/>
                <w:szCs w:val="28"/>
                <w:lang w:eastAsia="fr-FR"/>
              </w:rPr>
              <w:br/>
              <w:t>• Les deux augmentent l'offre, la demande et agissent sur la croissance</w:t>
            </w:r>
            <w:r w:rsidRPr="005157F6">
              <w:rPr>
                <w:rFonts w:ascii="Arabic Typesetting" w:eastAsia="Times New Roman" w:hAnsi="Arabic Typesetting" w:cs="Arabic Typesetting"/>
                <w:color w:val="000000"/>
                <w:sz w:val="28"/>
                <w:szCs w:val="28"/>
                <w:lang w:eastAsia="fr-FR"/>
              </w:rPr>
              <w:br/>
              <w:t>• Involontaires en soi</w:t>
            </w:r>
            <w:r w:rsidRPr="005157F6">
              <w:rPr>
                <w:rFonts w:ascii="Arabic Typesetting" w:eastAsia="Times New Roman" w:hAnsi="Arabic Typesetting" w:cs="Arabic Typesetting"/>
                <w:color w:val="000000"/>
                <w:sz w:val="28"/>
                <w:szCs w:val="28"/>
                <w:lang w:eastAsia="fr-FR"/>
              </w:rPr>
              <w:br/>
              <w:t>• Postérieurs par rapport à l'investissement initial</w:t>
            </w:r>
          </w:p>
        </w:tc>
      </w:tr>
      <w:tr w:rsidR="005157F6" w:rsidRPr="005157F6" w14:paraId="3282E057" w14:textId="77777777" w:rsidTr="00AE5815">
        <w:trPr>
          <w:trHeight w:val="1335"/>
        </w:trPr>
        <w:tc>
          <w:tcPr>
            <w:tcW w:w="1560" w:type="dxa"/>
            <w:tcBorders>
              <w:top w:val="single" w:sz="18" w:space="0" w:color="auto"/>
              <w:left w:val="single" w:sz="12" w:space="0" w:color="auto"/>
              <w:bottom w:val="single" w:sz="18" w:space="0" w:color="auto"/>
              <w:right w:val="single" w:sz="18" w:space="0" w:color="auto"/>
            </w:tcBorders>
            <w:shd w:val="clear" w:color="auto" w:fill="auto"/>
            <w:noWrap/>
            <w:vAlign w:val="center"/>
            <w:hideMark/>
          </w:tcPr>
          <w:p w14:paraId="6CC0D374" w14:textId="77777777" w:rsidR="005157F6" w:rsidRPr="005157F6" w:rsidRDefault="005157F6" w:rsidP="005157F6">
            <w:pPr>
              <w:spacing w:after="0" w:line="240" w:lineRule="auto"/>
              <w:jc w:val="center"/>
              <w:rPr>
                <w:rFonts w:ascii="Arabic Typesetting" w:eastAsia="Times New Roman" w:hAnsi="Arabic Typesetting" w:cs="Arabic Typesetting"/>
                <w:b/>
                <w:bCs/>
                <w:i/>
                <w:iCs/>
                <w:color w:val="7030A0"/>
                <w:sz w:val="28"/>
                <w:szCs w:val="28"/>
                <w:lang w:eastAsia="fr-FR"/>
              </w:rPr>
            </w:pPr>
            <w:r w:rsidRPr="005157F6">
              <w:rPr>
                <w:rFonts w:ascii="Arabic Typesetting" w:eastAsia="Times New Roman" w:hAnsi="Arabic Typesetting" w:cs="Arabic Typesetting"/>
                <w:b/>
                <w:bCs/>
                <w:i/>
                <w:iCs/>
                <w:color w:val="7030A0"/>
                <w:sz w:val="28"/>
                <w:szCs w:val="28"/>
                <w:lang w:eastAsia="fr-FR"/>
              </w:rPr>
              <w:t xml:space="preserve"> différences </w:t>
            </w:r>
          </w:p>
        </w:tc>
        <w:tc>
          <w:tcPr>
            <w:tcW w:w="1800" w:type="dxa"/>
            <w:tcBorders>
              <w:top w:val="single" w:sz="18" w:space="0" w:color="auto"/>
              <w:left w:val="single" w:sz="18" w:space="0" w:color="auto"/>
              <w:bottom w:val="single" w:sz="18" w:space="0" w:color="auto"/>
              <w:right w:val="single" w:sz="18" w:space="0" w:color="auto"/>
            </w:tcBorders>
            <w:shd w:val="clear" w:color="auto" w:fill="auto"/>
            <w:hideMark/>
          </w:tcPr>
          <w:p w14:paraId="3C7D0200" w14:textId="77777777" w:rsidR="005157F6" w:rsidRPr="005157F6" w:rsidRDefault="005157F6" w:rsidP="005157F6">
            <w:pPr>
              <w:spacing w:after="0" w:line="240" w:lineRule="auto"/>
              <w:rPr>
                <w:rFonts w:ascii="Arabic Typesetting" w:eastAsia="Times New Roman" w:hAnsi="Arabic Typesetting" w:cs="Arabic Typesetting"/>
                <w:color w:val="000000"/>
                <w:sz w:val="28"/>
                <w:szCs w:val="28"/>
                <w:lang w:eastAsia="fr-FR"/>
              </w:rPr>
            </w:pPr>
            <w:r w:rsidRPr="005157F6">
              <w:rPr>
                <w:rFonts w:ascii="Arabic Typesetting" w:eastAsia="Times New Roman" w:hAnsi="Arabic Typesetting" w:cs="Arabic Typesetting"/>
                <w:color w:val="000000"/>
                <w:sz w:val="28"/>
                <w:szCs w:val="28"/>
                <w:lang w:eastAsia="fr-FR"/>
              </w:rPr>
              <w:t>• Le coût :</w:t>
            </w:r>
            <w:r w:rsidRPr="005157F6">
              <w:rPr>
                <w:rFonts w:ascii="Arabic Typesetting" w:eastAsia="Times New Roman" w:hAnsi="Arabic Typesetting" w:cs="Arabic Typesetting"/>
                <w:color w:val="000000"/>
                <w:sz w:val="28"/>
                <w:szCs w:val="28"/>
                <w:lang w:eastAsia="fr-FR"/>
              </w:rPr>
              <w:br/>
              <w:t>• L'intérêt transmis :</w:t>
            </w:r>
            <w:r w:rsidRPr="005157F6">
              <w:rPr>
                <w:rFonts w:ascii="Arabic Typesetting" w:eastAsia="Times New Roman" w:hAnsi="Arabic Typesetting" w:cs="Arabic Typesetting"/>
                <w:color w:val="000000"/>
                <w:sz w:val="28"/>
                <w:szCs w:val="28"/>
                <w:lang w:eastAsia="fr-FR"/>
              </w:rPr>
              <w:br/>
              <w:t>• L'étendu  :</w:t>
            </w:r>
            <w:r w:rsidRPr="005157F6">
              <w:rPr>
                <w:rFonts w:ascii="Arabic Typesetting" w:eastAsia="Times New Roman" w:hAnsi="Arabic Typesetting" w:cs="Arabic Typesetting"/>
                <w:color w:val="000000"/>
                <w:sz w:val="28"/>
                <w:szCs w:val="28"/>
                <w:lang w:eastAsia="fr-FR"/>
              </w:rPr>
              <w:br/>
              <w:t>• Relation :</w:t>
            </w:r>
          </w:p>
        </w:tc>
        <w:tc>
          <w:tcPr>
            <w:tcW w:w="3820" w:type="dxa"/>
            <w:tcBorders>
              <w:top w:val="single" w:sz="18" w:space="0" w:color="auto"/>
              <w:left w:val="single" w:sz="18" w:space="0" w:color="auto"/>
              <w:bottom w:val="single" w:sz="18" w:space="0" w:color="auto"/>
              <w:right w:val="single" w:sz="18" w:space="0" w:color="auto"/>
            </w:tcBorders>
            <w:shd w:val="clear" w:color="auto" w:fill="auto"/>
            <w:hideMark/>
          </w:tcPr>
          <w:p w14:paraId="22C29364" w14:textId="77777777" w:rsidR="005157F6" w:rsidRPr="005157F6" w:rsidRDefault="005157F6" w:rsidP="005157F6">
            <w:pPr>
              <w:spacing w:after="0" w:line="240" w:lineRule="auto"/>
              <w:rPr>
                <w:rFonts w:ascii="Arabic Typesetting" w:eastAsia="Times New Roman" w:hAnsi="Arabic Typesetting" w:cs="Arabic Typesetting"/>
                <w:color w:val="000000"/>
                <w:sz w:val="28"/>
                <w:szCs w:val="28"/>
                <w:lang w:eastAsia="fr-FR"/>
              </w:rPr>
            </w:pPr>
            <w:r w:rsidRPr="005157F6">
              <w:rPr>
                <w:rFonts w:ascii="Arabic Typesetting" w:eastAsia="Times New Roman" w:hAnsi="Arabic Typesetting" w:cs="Arabic Typesetting"/>
                <w:color w:val="000000"/>
                <w:sz w:val="28"/>
                <w:szCs w:val="28"/>
                <w:lang w:eastAsia="fr-FR"/>
              </w:rPr>
              <w:t>• Le coût est supporté par l'investisseur</w:t>
            </w:r>
            <w:r w:rsidRPr="005157F6">
              <w:rPr>
                <w:rFonts w:ascii="Arabic Typesetting" w:eastAsia="Times New Roman" w:hAnsi="Arabic Typesetting" w:cs="Arabic Typesetting"/>
                <w:color w:val="000000"/>
                <w:sz w:val="28"/>
                <w:szCs w:val="28"/>
                <w:lang w:eastAsia="fr-FR"/>
              </w:rPr>
              <w:br/>
              <w:t xml:space="preserve">• Intérêt purement commercial </w:t>
            </w:r>
            <w:r w:rsidRPr="005157F6">
              <w:rPr>
                <w:rFonts w:ascii="Arabic Typesetting" w:eastAsia="Times New Roman" w:hAnsi="Arabic Typesetting" w:cs="Arabic Typesetting"/>
                <w:color w:val="000000"/>
                <w:sz w:val="28"/>
                <w:szCs w:val="28"/>
                <w:lang w:eastAsia="fr-FR"/>
              </w:rPr>
              <w:br/>
              <w:t>• étendu restreint.</w:t>
            </w:r>
            <w:r w:rsidRPr="005157F6">
              <w:rPr>
                <w:rFonts w:ascii="Arabic Typesetting" w:eastAsia="Times New Roman" w:hAnsi="Arabic Typesetting" w:cs="Arabic Typesetting"/>
                <w:color w:val="000000"/>
                <w:sz w:val="28"/>
                <w:szCs w:val="28"/>
                <w:lang w:eastAsia="fr-FR"/>
              </w:rPr>
              <w:br/>
              <w:t xml:space="preserve">• Relation d'entrainement </w:t>
            </w:r>
          </w:p>
        </w:tc>
        <w:tc>
          <w:tcPr>
            <w:tcW w:w="3900" w:type="dxa"/>
            <w:tcBorders>
              <w:top w:val="single" w:sz="18" w:space="0" w:color="auto"/>
              <w:left w:val="single" w:sz="18" w:space="0" w:color="auto"/>
              <w:bottom w:val="single" w:sz="18" w:space="0" w:color="auto"/>
              <w:right w:val="single" w:sz="12" w:space="0" w:color="auto"/>
            </w:tcBorders>
            <w:shd w:val="clear" w:color="auto" w:fill="auto"/>
            <w:hideMark/>
          </w:tcPr>
          <w:p w14:paraId="1D9D318E" w14:textId="77777777" w:rsidR="005157F6" w:rsidRPr="005157F6" w:rsidRDefault="005157F6" w:rsidP="005157F6">
            <w:pPr>
              <w:spacing w:after="0" w:line="240" w:lineRule="auto"/>
              <w:rPr>
                <w:rFonts w:ascii="Arabic Typesetting" w:eastAsia="Times New Roman" w:hAnsi="Arabic Typesetting" w:cs="Arabic Typesetting"/>
                <w:color w:val="000000"/>
                <w:sz w:val="28"/>
                <w:szCs w:val="28"/>
                <w:lang w:eastAsia="fr-FR"/>
              </w:rPr>
            </w:pPr>
            <w:r w:rsidRPr="005157F6">
              <w:rPr>
                <w:rFonts w:ascii="Arabic Typesetting" w:eastAsia="Times New Roman" w:hAnsi="Arabic Typesetting" w:cs="Arabic Typesetting"/>
                <w:color w:val="000000"/>
                <w:sz w:val="28"/>
                <w:szCs w:val="28"/>
                <w:lang w:eastAsia="fr-FR"/>
              </w:rPr>
              <w:t>• L'investisseur en bénéficie gratuitement</w:t>
            </w:r>
            <w:r w:rsidRPr="005157F6">
              <w:rPr>
                <w:rFonts w:ascii="Arabic Typesetting" w:eastAsia="Times New Roman" w:hAnsi="Arabic Typesetting" w:cs="Arabic Typesetting"/>
                <w:color w:val="000000"/>
                <w:sz w:val="28"/>
                <w:szCs w:val="28"/>
                <w:lang w:eastAsia="fr-FR"/>
              </w:rPr>
              <w:br/>
              <w:t xml:space="preserve">• Intérêts différents (commercial, technique ...) </w:t>
            </w:r>
            <w:r w:rsidRPr="005157F6">
              <w:rPr>
                <w:rFonts w:ascii="Arabic Typesetting" w:eastAsia="Times New Roman" w:hAnsi="Arabic Typesetting" w:cs="Arabic Typesetting"/>
                <w:color w:val="000000"/>
                <w:sz w:val="28"/>
                <w:szCs w:val="28"/>
                <w:lang w:eastAsia="fr-FR"/>
              </w:rPr>
              <w:br/>
              <w:t>• étendu large</w:t>
            </w:r>
            <w:r w:rsidRPr="005157F6">
              <w:rPr>
                <w:rFonts w:ascii="Arabic Typesetting" w:eastAsia="Times New Roman" w:hAnsi="Arabic Typesetting" w:cs="Arabic Typesetting"/>
                <w:color w:val="000000"/>
                <w:sz w:val="28"/>
                <w:szCs w:val="28"/>
                <w:lang w:eastAsia="fr-FR"/>
              </w:rPr>
              <w:br/>
              <w:t>• Influence externe.</w:t>
            </w:r>
          </w:p>
        </w:tc>
      </w:tr>
    </w:tbl>
    <w:p w14:paraId="61E53595" w14:textId="77777777" w:rsidR="0071585C" w:rsidRPr="009E2920" w:rsidRDefault="00021491" w:rsidP="005157F6">
      <w:pPr>
        <w:spacing w:after="200" w:line="276" w:lineRule="auto"/>
        <w:rPr>
          <w:rFonts w:ascii="Euphemia" w:hAnsi="Euphemia"/>
          <w:color w:val="0070C0"/>
        </w:rPr>
      </w:pPr>
      <w:r w:rsidRPr="009E2920">
        <w:rPr>
          <w:rFonts w:ascii="Euphemia" w:hAnsi="Euphemia"/>
          <w:color w:val="0070C0"/>
        </w:rPr>
        <w:t xml:space="preserve"> </w:t>
      </w:r>
    </w:p>
    <w:p w14:paraId="31457603" w14:textId="77777777" w:rsidR="00E90DA9" w:rsidRPr="00E815E0" w:rsidRDefault="00E90DA9" w:rsidP="00E90DA9">
      <w:pPr>
        <w:rPr>
          <w:rFonts w:ascii="Arial Black" w:hAnsi="Arial Black"/>
          <w:i/>
          <w:iCs/>
          <w:sz w:val="24"/>
          <w:szCs w:val="24"/>
        </w:rPr>
      </w:pPr>
      <w:r>
        <w:rPr>
          <w:rFonts w:ascii="Arial Black" w:hAnsi="Arial Black"/>
          <w:i/>
          <w:iCs/>
          <w:sz w:val="24"/>
          <w:szCs w:val="24"/>
        </w:rPr>
        <w:t>Deuxième partie (10 pts)</w:t>
      </w:r>
    </w:p>
    <w:p w14:paraId="50CD259C" w14:textId="49AAC242" w:rsidR="00E90DA9" w:rsidRDefault="00E90DA9" w:rsidP="00E90DA9">
      <w:pPr>
        <w:rPr>
          <w:rFonts w:asciiTheme="majorBidi" w:hAnsiTheme="majorBidi" w:cstheme="majorBidi"/>
          <w:b/>
          <w:bCs/>
          <w:sz w:val="24"/>
          <w:szCs w:val="24"/>
        </w:rPr>
      </w:pPr>
      <w:r>
        <w:rPr>
          <w:rFonts w:asciiTheme="majorBidi" w:hAnsiTheme="majorBidi" w:cstheme="majorBidi"/>
          <w:b/>
          <w:bCs/>
          <w:sz w:val="24"/>
          <w:szCs w:val="24"/>
        </w:rPr>
        <w:t xml:space="preserve">              En vous basant sur vos connaissances et sur les documents ci-dessous vous montrerez que l’investissement et le travail contribuent à l’augmentation des revenus des ménages et que ceux-ci favorisent la croissance économique. </w:t>
      </w:r>
    </w:p>
    <w:p w14:paraId="1BA3FBA0" w14:textId="77777777" w:rsidR="00211921" w:rsidRDefault="00211921" w:rsidP="00211921">
      <w:pPr>
        <w:pStyle w:val="Paragraphedeliste"/>
        <w:numPr>
          <w:ilvl w:val="0"/>
          <w:numId w:val="4"/>
        </w:numPr>
        <w:spacing w:line="256" w:lineRule="auto"/>
        <w:rPr>
          <w:rFonts w:asciiTheme="majorBidi" w:hAnsiTheme="majorBidi" w:cstheme="majorBidi"/>
          <w:b/>
          <w:bCs/>
          <w:color w:val="C00000"/>
          <w:sz w:val="24"/>
          <w:szCs w:val="24"/>
        </w:rPr>
      </w:pPr>
      <w:r>
        <w:rPr>
          <w:rFonts w:asciiTheme="majorBidi" w:hAnsiTheme="majorBidi" w:cstheme="majorBidi"/>
          <w:b/>
          <w:bCs/>
          <w:color w:val="C00000"/>
          <w:sz w:val="24"/>
          <w:szCs w:val="24"/>
        </w:rPr>
        <w:t>La contribution de l’investissement et du travail à l’accroissement des revenus des ménages.</w:t>
      </w:r>
    </w:p>
    <w:p w14:paraId="7CF8DB06" w14:textId="77777777" w:rsidR="00211921" w:rsidRDefault="00211921" w:rsidP="00211921">
      <w:pPr>
        <w:pStyle w:val="Paragraphedeliste"/>
        <w:rPr>
          <w:rFonts w:asciiTheme="majorBidi" w:hAnsiTheme="majorBidi" w:cstheme="majorBidi"/>
          <w:b/>
          <w:bCs/>
          <w:color w:val="C00000"/>
          <w:sz w:val="24"/>
          <w:szCs w:val="24"/>
        </w:rPr>
      </w:pPr>
    </w:p>
    <w:p w14:paraId="71F77455" w14:textId="77777777" w:rsidR="00211921" w:rsidRDefault="00211921" w:rsidP="00211921">
      <w:pPr>
        <w:pStyle w:val="Paragraphedeliste"/>
        <w:numPr>
          <w:ilvl w:val="0"/>
          <w:numId w:val="5"/>
        </w:numPr>
        <w:spacing w:line="256" w:lineRule="auto"/>
        <w:rPr>
          <w:rFonts w:asciiTheme="majorBidi" w:hAnsiTheme="majorBidi" w:cstheme="majorBidi"/>
          <w:b/>
          <w:bCs/>
          <w:color w:val="5656EC"/>
          <w:sz w:val="24"/>
          <w:szCs w:val="24"/>
        </w:rPr>
      </w:pPr>
      <w:r>
        <w:rPr>
          <w:rFonts w:asciiTheme="majorBidi" w:hAnsiTheme="majorBidi" w:cstheme="majorBidi"/>
          <w:b/>
          <w:bCs/>
          <w:color w:val="5656EC"/>
          <w:sz w:val="24"/>
          <w:szCs w:val="24"/>
        </w:rPr>
        <w:t>La contribution de l’investissement à l’accroissement des revenus des ménages.</w:t>
      </w:r>
    </w:p>
    <w:p w14:paraId="3D36C429" w14:textId="77777777" w:rsidR="00211921" w:rsidRDefault="00211921" w:rsidP="00211921">
      <w:pPr>
        <w:pStyle w:val="Paragraphedeliste"/>
        <w:numPr>
          <w:ilvl w:val="0"/>
          <w:numId w:val="6"/>
        </w:numPr>
        <w:spacing w:line="256" w:lineRule="auto"/>
        <w:rPr>
          <w:rFonts w:asciiTheme="majorBidi" w:hAnsiTheme="majorBidi" w:cstheme="majorBidi"/>
          <w:sz w:val="24"/>
          <w:szCs w:val="24"/>
        </w:rPr>
      </w:pPr>
      <w:r>
        <w:rPr>
          <w:rFonts w:asciiTheme="majorBidi" w:hAnsiTheme="majorBidi" w:cstheme="majorBidi"/>
          <w:sz w:val="24"/>
          <w:szCs w:val="24"/>
        </w:rPr>
        <w:t xml:space="preserve">L’investissement a un impact direct sur l’emploi : L’accroissement de l’effectif des nouveaux employés se traduira par la distribution des revenus salariaux </w:t>
      </w:r>
    </w:p>
    <w:p w14:paraId="7910264B" w14:textId="77777777" w:rsidR="00211921" w:rsidRDefault="00211921" w:rsidP="00211921">
      <w:pPr>
        <w:pStyle w:val="Paragraphedeliste"/>
        <w:numPr>
          <w:ilvl w:val="0"/>
          <w:numId w:val="6"/>
        </w:numPr>
        <w:spacing w:line="256" w:lineRule="auto"/>
        <w:rPr>
          <w:rFonts w:asciiTheme="majorBidi" w:hAnsiTheme="majorBidi" w:cstheme="majorBidi"/>
          <w:sz w:val="24"/>
          <w:szCs w:val="24"/>
        </w:rPr>
      </w:pPr>
      <w:r>
        <w:rPr>
          <w:rFonts w:asciiTheme="majorBidi" w:hAnsiTheme="majorBidi" w:cstheme="majorBidi"/>
          <w:sz w:val="24"/>
          <w:szCs w:val="24"/>
        </w:rPr>
        <w:t>Etant vecteur du progrès technique, l’investissement agit sensiblement sur la productivité, et par là même il permet l’augmentation des revenus des ménages par la distribution des gains de productivité sous forme d’augmentation des salaires, de réduction des prix et amélioration du revenu réel (pouvoir d’achat), élévation des dividendes des ménages actionnaires, accroissement des consommations non marchandes et revenus de transfert au profit des ménages et par là leurs revenus disponibles à travers l’imposition des revenus générés.</w:t>
      </w:r>
    </w:p>
    <w:p w14:paraId="7B99FD6F" w14:textId="77777777" w:rsidR="00211921" w:rsidRDefault="00211921" w:rsidP="00211921">
      <w:pPr>
        <w:pStyle w:val="Paragraphedeliste"/>
        <w:numPr>
          <w:ilvl w:val="0"/>
          <w:numId w:val="6"/>
        </w:numPr>
        <w:spacing w:line="256" w:lineRule="auto"/>
        <w:rPr>
          <w:rFonts w:asciiTheme="majorBidi" w:hAnsiTheme="majorBidi" w:cstheme="majorBidi"/>
          <w:sz w:val="24"/>
          <w:szCs w:val="24"/>
        </w:rPr>
      </w:pPr>
      <w:r>
        <w:rPr>
          <w:rFonts w:asciiTheme="majorBidi" w:hAnsiTheme="majorBidi" w:cstheme="majorBidi"/>
          <w:sz w:val="24"/>
          <w:szCs w:val="24"/>
        </w:rPr>
        <w:t xml:space="preserve">Par ses effets sur la demande, l’investissement accroit les revenus des ménages aussi bien à travers les dépenses directes en acquisition d’équipements… qu’à travers la multiplication des revenus grâce à une envie pour la consommation. </w:t>
      </w:r>
    </w:p>
    <w:p w14:paraId="5D9C84A2" w14:textId="77777777" w:rsidR="00211921" w:rsidRDefault="00211921" w:rsidP="00211921">
      <w:pPr>
        <w:pStyle w:val="Paragraphedeliste"/>
        <w:numPr>
          <w:ilvl w:val="0"/>
          <w:numId w:val="6"/>
        </w:numPr>
        <w:spacing w:line="256" w:lineRule="auto"/>
        <w:rPr>
          <w:rFonts w:asciiTheme="majorBidi" w:hAnsiTheme="majorBidi" w:cstheme="majorBidi"/>
          <w:sz w:val="24"/>
          <w:szCs w:val="24"/>
        </w:rPr>
      </w:pPr>
      <w:r>
        <w:rPr>
          <w:rFonts w:asciiTheme="majorBidi" w:hAnsiTheme="majorBidi" w:cstheme="majorBidi"/>
          <w:sz w:val="24"/>
          <w:szCs w:val="24"/>
        </w:rPr>
        <w:t xml:space="preserve">L’investissement conduit aussi par ses effets d’entrainement et ses externalités à générer des revenus dans des activités complémentaires ou non. </w:t>
      </w:r>
    </w:p>
    <w:p w14:paraId="589917B0" w14:textId="77777777" w:rsidR="00211921" w:rsidRDefault="00211921" w:rsidP="00211921">
      <w:pPr>
        <w:pStyle w:val="Paragraphedeliste"/>
        <w:ind w:left="1800"/>
        <w:rPr>
          <w:rFonts w:asciiTheme="majorBidi" w:hAnsiTheme="majorBidi" w:cstheme="majorBidi"/>
          <w:sz w:val="24"/>
          <w:szCs w:val="24"/>
        </w:rPr>
      </w:pPr>
    </w:p>
    <w:p w14:paraId="042E96CE" w14:textId="77777777" w:rsidR="00211921" w:rsidRDefault="00211921" w:rsidP="00211921">
      <w:pPr>
        <w:pStyle w:val="Paragraphedeliste"/>
        <w:numPr>
          <w:ilvl w:val="0"/>
          <w:numId w:val="5"/>
        </w:numPr>
        <w:spacing w:line="256" w:lineRule="auto"/>
        <w:rPr>
          <w:rFonts w:asciiTheme="majorBidi" w:hAnsiTheme="majorBidi" w:cstheme="majorBidi"/>
          <w:b/>
          <w:bCs/>
          <w:color w:val="5656EC"/>
          <w:sz w:val="24"/>
          <w:szCs w:val="24"/>
        </w:rPr>
      </w:pPr>
      <w:r>
        <w:rPr>
          <w:rFonts w:asciiTheme="majorBidi" w:hAnsiTheme="majorBidi" w:cstheme="majorBidi"/>
          <w:b/>
          <w:bCs/>
          <w:color w:val="5656EC"/>
          <w:sz w:val="24"/>
          <w:szCs w:val="24"/>
        </w:rPr>
        <w:t>La contribution du travail à l’accroissement des revenus des ménages.</w:t>
      </w:r>
    </w:p>
    <w:p w14:paraId="0A5C047A" w14:textId="77777777" w:rsidR="00211921" w:rsidRDefault="00211921" w:rsidP="00211921">
      <w:pPr>
        <w:pStyle w:val="Paragraphedeliste"/>
        <w:numPr>
          <w:ilvl w:val="0"/>
          <w:numId w:val="7"/>
        </w:numPr>
        <w:spacing w:line="256" w:lineRule="auto"/>
        <w:rPr>
          <w:rFonts w:asciiTheme="majorBidi" w:hAnsiTheme="majorBidi" w:cstheme="majorBidi"/>
          <w:sz w:val="24"/>
          <w:szCs w:val="24"/>
        </w:rPr>
      </w:pPr>
      <w:r>
        <w:rPr>
          <w:rFonts w:asciiTheme="majorBidi" w:hAnsiTheme="majorBidi" w:cstheme="majorBidi"/>
          <w:sz w:val="24"/>
          <w:szCs w:val="24"/>
        </w:rPr>
        <w:t>D’abord par les revenus distribués aux effectifs employés aussi bien les revenus principaux que les revenus additionnels permis par les heures supplémentaires.</w:t>
      </w:r>
    </w:p>
    <w:p w14:paraId="0724732C" w14:textId="77777777" w:rsidR="00211921" w:rsidRDefault="00211921" w:rsidP="00211921">
      <w:pPr>
        <w:pStyle w:val="Paragraphedeliste"/>
        <w:numPr>
          <w:ilvl w:val="0"/>
          <w:numId w:val="7"/>
        </w:numPr>
        <w:spacing w:line="256" w:lineRule="auto"/>
        <w:rPr>
          <w:rFonts w:asciiTheme="majorBidi" w:hAnsiTheme="majorBidi" w:cstheme="majorBidi"/>
          <w:sz w:val="24"/>
          <w:szCs w:val="24"/>
        </w:rPr>
      </w:pPr>
      <w:r>
        <w:rPr>
          <w:rFonts w:asciiTheme="majorBidi" w:hAnsiTheme="majorBidi" w:cstheme="majorBidi"/>
          <w:sz w:val="24"/>
          <w:szCs w:val="24"/>
        </w:rPr>
        <w:t>Ensuite par les revenus particuliers tels qu’une meilleure rémunération des professionnels compétents ou les motivations salariales pour les ouvriers.</w:t>
      </w:r>
    </w:p>
    <w:p w14:paraId="1C6310F7" w14:textId="77777777" w:rsidR="00211921" w:rsidRDefault="00211921" w:rsidP="00211921">
      <w:pPr>
        <w:pStyle w:val="Paragraphedeliste"/>
        <w:numPr>
          <w:ilvl w:val="0"/>
          <w:numId w:val="7"/>
        </w:numPr>
        <w:spacing w:line="256" w:lineRule="auto"/>
        <w:rPr>
          <w:rFonts w:asciiTheme="majorBidi" w:hAnsiTheme="majorBidi" w:cstheme="majorBidi"/>
          <w:sz w:val="24"/>
          <w:szCs w:val="24"/>
        </w:rPr>
      </w:pPr>
      <w:proofErr w:type="spellStart"/>
      <w:r>
        <w:rPr>
          <w:rFonts w:asciiTheme="majorBidi" w:hAnsiTheme="majorBidi" w:cstheme="majorBidi"/>
          <w:sz w:val="24"/>
          <w:szCs w:val="24"/>
        </w:rPr>
        <w:t>Egalement</w:t>
      </w:r>
      <w:proofErr w:type="spellEnd"/>
      <w:r>
        <w:rPr>
          <w:rFonts w:asciiTheme="majorBidi" w:hAnsiTheme="majorBidi" w:cstheme="majorBidi"/>
          <w:sz w:val="24"/>
          <w:szCs w:val="24"/>
        </w:rPr>
        <w:t xml:space="preserve"> par les gains de productivité issus d’une meilleure qualification et distribué comme cité précédemment aux ménages salariés, actionnaires ou clients.</w:t>
      </w:r>
    </w:p>
    <w:p w14:paraId="1F8E8D21" w14:textId="77777777" w:rsidR="00211921" w:rsidRDefault="00211921" w:rsidP="00211921">
      <w:pPr>
        <w:pStyle w:val="Paragraphedeliste"/>
        <w:numPr>
          <w:ilvl w:val="0"/>
          <w:numId w:val="7"/>
        </w:numPr>
        <w:spacing w:line="256" w:lineRule="auto"/>
        <w:rPr>
          <w:rFonts w:asciiTheme="majorBidi" w:hAnsiTheme="majorBidi" w:cstheme="majorBidi"/>
          <w:sz w:val="24"/>
          <w:szCs w:val="24"/>
        </w:rPr>
      </w:pPr>
      <w:r>
        <w:rPr>
          <w:rFonts w:asciiTheme="majorBidi" w:hAnsiTheme="majorBidi" w:cstheme="majorBidi"/>
          <w:sz w:val="24"/>
          <w:szCs w:val="24"/>
        </w:rPr>
        <w:lastRenderedPageBreak/>
        <w:t>Enfin, par les revenus secondaires (consommation non marchande et revenus de transferts) d’où l’accroissement du revenu disponible.</w:t>
      </w:r>
    </w:p>
    <w:p w14:paraId="3AC8E3B6" w14:textId="77777777" w:rsidR="00211921" w:rsidRDefault="00211921" w:rsidP="00211921">
      <w:pPr>
        <w:pStyle w:val="Paragraphedeliste"/>
        <w:ind w:left="1800"/>
        <w:rPr>
          <w:rFonts w:asciiTheme="majorBidi" w:hAnsiTheme="majorBidi" w:cstheme="majorBidi"/>
          <w:sz w:val="24"/>
          <w:szCs w:val="24"/>
        </w:rPr>
      </w:pPr>
    </w:p>
    <w:p w14:paraId="47D483D9" w14:textId="77777777" w:rsidR="00211921" w:rsidRDefault="00211921" w:rsidP="00211921">
      <w:pPr>
        <w:pStyle w:val="Paragraphedeliste"/>
        <w:numPr>
          <w:ilvl w:val="0"/>
          <w:numId w:val="4"/>
        </w:numPr>
        <w:spacing w:line="256" w:lineRule="auto"/>
        <w:rPr>
          <w:rFonts w:asciiTheme="majorBidi" w:hAnsiTheme="majorBidi" w:cstheme="majorBidi"/>
          <w:b/>
          <w:bCs/>
          <w:color w:val="C00000"/>
          <w:sz w:val="24"/>
          <w:szCs w:val="24"/>
        </w:rPr>
      </w:pPr>
      <w:r>
        <w:rPr>
          <w:rFonts w:asciiTheme="majorBidi" w:hAnsiTheme="majorBidi" w:cstheme="majorBidi"/>
          <w:b/>
          <w:bCs/>
          <w:color w:val="C00000"/>
          <w:sz w:val="24"/>
          <w:szCs w:val="24"/>
        </w:rPr>
        <w:t>Les revenus des ménages favorisent la croissance économique.</w:t>
      </w:r>
    </w:p>
    <w:p w14:paraId="3ED307A7" w14:textId="77777777" w:rsidR="00211921" w:rsidRDefault="00211921" w:rsidP="00211921">
      <w:pPr>
        <w:pStyle w:val="Paragraphedeliste"/>
        <w:numPr>
          <w:ilvl w:val="0"/>
          <w:numId w:val="8"/>
        </w:numPr>
        <w:spacing w:line="256" w:lineRule="auto"/>
        <w:rPr>
          <w:rFonts w:asciiTheme="majorBidi" w:hAnsiTheme="majorBidi" w:cstheme="majorBidi"/>
          <w:b/>
          <w:bCs/>
          <w:sz w:val="24"/>
          <w:szCs w:val="24"/>
        </w:rPr>
      </w:pPr>
      <w:r>
        <w:rPr>
          <w:rFonts w:asciiTheme="majorBidi" w:hAnsiTheme="majorBidi" w:cstheme="majorBidi"/>
          <w:sz w:val="24"/>
          <w:szCs w:val="24"/>
        </w:rPr>
        <w:t>Les revenus des ménages contribuent à la croissance économique par leur affectation :</w:t>
      </w:r>
    </w:p>
    <w:p w14:paraId="40D97A1E" w14:textId="77777777" w:rsidR="00211921" w:rsidRDefault="00211921" w:rsidP="00211921">
      <w:pPr>
        <w:pStyle w:val="Paragraphedeliste"/>
        <w:numPr>
          <w:ilvl w:val="0"/>
          <w:numId w:val="9"/>
        </w:numPr>
        <w:spacing w:line="256" w:lineRule="auto"/>
        <w:rPr>
          <w:rFonts w:asciiTheme="majorBidi" w:hAnsiTheme="majorBidi" w:cstheme="majorBidi"/>
          <w:b/>
          <w:bCs/>
          <w:sz w:val="24"/>
          <w:szCs w:val="24"/>
        </w:rPr>
      </w:pPr>
      <w:r>
        <w:rPr>
          <w:rFonts w:asciiTheme="majorBidi" w:hAnsiTheme="majorBidi" w:cstheme="majorBidi"/>
          <w:sz w:val="24"/>
          <w:szCs w:val="24"/>
        </w:rPr>
        <w:t>A la consommation locale qui favorise la production et la croissance.</w:t>
      </w:r>
    </w:p>
    <w:p w14:paraId="722EB2AD" w14:textId="77777777" w:rsidR="00211921" w:rsidRDefault="00211921" w:rsidP="00211921">
      <w:pPr>
        <w:pStyle w:val="Paragraphedeliste"/>
        <w:numPr>
          <w:ilvl w:val="0"/>
          <w:numId w:val="9"/>
        </w:numPr>
        <w:spacing w:line="256" w:lineRule="auto"/>
        <w:rPr>
          <w:rFonts w:asciiTheme="majorBidi" w:hAnsiTheme="majorBidi" w:cstheme="majorBidi"/>
          <w:b/>
          <w:bCs/>
          <w:sz w:val="24"/>
          <w:szCs w:val="24"/>
        </w:rPr>
      </w:pPr>
      <w:r>
        <w:rPr>
          <w:rFonts w:asciiTheme="majorBidi" w:hAnsiTheme="majorBidi" w:cstheme="majorBidi"/>
          <w:sz w:val="24"/>
          <w:szCs w:val="24"/>
        </w:rPr>
        <w:t>A la consommation de l’extérieur ce qui suscite la concurrence et pousse la compétitivité des entreprises locales.</w:t>
      </w:r>
    </w:p>
    <w:p w14:paraId="048998A1" w14:textId="77777777" w:rsidR="00211921" w:rsidRDefault="00211921" w:rsidP="00211921">
      <w:pPr>
        <w:pStyle w:val="Paragraphedeliste"/>
        <w:numPr>
          <w:ilvl w:val="0"/>
          <w:numId w:val="9"/>
        </w:numPr>
        <w:spacing w:line="256" w:lineRule="auto"/>
        <w:rPr>
          <w:rFonts w:asciiTheme="majorBidi" w:hAnsiTheme="majorBidi" w:cstheme="majorBidi"/>
          <w:b/>
          <w:bCs/>
          <w:sz w:val="24"/>
          <w:szCs w:val="24"/>
        </w:rPr>
      </w:pPr>
      <w:r>
        <w:rPr>
          <w:rFonts w:asciiTheme="majorBidi" w:hAnsiTheme="majorBidi" w:cstheme="majorBidi"/>
          <w:b/>
          <w:bCs/>
          <w:sz w:val="24"/>
          <w:szCs w:val="24"/>
        </w:rPr>
        <w:t>A</w:t>
      </w:r>
      <w:r>
        <w:rPr>
          <w:rFonts w:asciiTheme="majorBidi" w:hAnsiTheme="majorBidi" w:cstheme="majorBidi"/>
          <w:sz w:val="24"/>
          <w:szCs w:val="24"/>
        </w:rPr>
        <w:t xml:space="preserve"> l’épargne nationale qui se traduit par une capacité de financement et des investissements.</w:t>
      </w:r>
    </w:p>
    <w:p w14:paraId="2DB0FCAE" w14:textId="77777777" w:rsidR="00211921" w:rsidRDefault="00211921" w:rsidP="00211921">
      <w:pPr>
        <w:pStyle w:val="Paragraphedeliste"/>
        <w:numPr>
          <w:ilvl w:val="0"/>
          <w:numId w:val="8"/>
        </w:numPr>
        <w:spacing w:line="256" w:lineRule="auto"/>
        <w:rPr>
          <w:rFonts w:asciiTheme="majorBidi" w:hAnsiTheme="majorBidi" w:cstheme="majorBidi"/>
          <w:b/>
          <w:bCs/>
          <w:sz w:val="24"/>
          <w:szCs w:val="24"/>
        </w:rPr>
      </w:pPr>
      <w:r>
        <w:rPr>
          <w:rFonts w:asciiTheme="majorBidi" w:hAnsiTheme="majorBidi" w:cstheme="majorBidi"/>
          <w:sz w:val="24"/>
          <w:szCs w:val="24"/>
        </w:rPr>
        <w:t>Les revenus des ménages contribuent à la croissance économique par :</w:t>
      </w:r>
    </w:p>
    <w:p w14:paraId="79DA6EC8" w14:textId="77777777" w:rsidR="00211921" w:rsidRDefault="00211921" w:rsidP="00211921">
      <w:pPr>
        <w:pStyle w:val="Paragraphedeliste"/>
        <w:numPr>
          <w:ilvl w:val="0"/>
          <w:numId w:val="10"/>
        </w:numPr>
        <w:spacing w:line="256" w:lineRule="auto"/>
        <w:rPr>
          <w:rFonts w:asciiTheme="majorBidi" w:hAnsiTheme="majorBidi" w:cstheme="majorBidi"/>
          <w:b/>
          <w:bCs/>
          <w:sz w:val="24"/>
          <w:szCs w:val="24"/>
        </w:rPr>
      </w:pPr>
      <w:r>
        <w:rPr>
          <w:rFonts w:asciiTheme="majorBidi" w:hAnsiTheme="majorBidi" w:cstheme="majorBidi"/>
          <w:b/>
          <w:bCs/>
          <w:sz w:val="24"/>
          <w:szCs w:val="24"/>
        </w:rPr>
        <w:t>L’</w:t>
      </w:r>
      <w:r>
        <w:rPr>
          <w:rFonts w:asciiTheme="majorBidi" w:hAnsiTheme="majorBidi" w:cstheme="majorBidi"/>
          <w:sz w:val="24"/>
          <w:szCs w:val="24"/>
        </w:rPr>
        <w:t>accroissement des recettes de l’État qui se favorisent l’investissement (public), ou la consommation par la fourniture des services collectifs ou les revenus de transfert.</w:t>
      </w:r>
    </w:p>
    <w:p w14:paraId="4BD8EB1D" w14:textId="77777777" w:rsidR="00211921" w:rsidRDefault="00211921" w:rsidP="00211921">
      <w:pPr>
        <w:pStyle w:val="Paragraphedeliste"/>
        <w:numPr>
          <w:ilvl w:val="0"/>
          <w:numId w:val="10"/>
        </w:numPr>
        <w:spacing w:line="256" w:lineRule="auto"/>
        <w:rPr>
          <w:rFonts w:asciiTheme="majorBidi" w:hAnsiTheme="majorBidi" w:cstheme="majorBidi"/>
          <w:b/>
          <w:bCs/>
          <w:sz w:val="24"/>
          <w:szCs w:val="24"/>
        </w:rPr>
      </w:pPr>
      <w:r>
        <w:rPr>
          <w:rFonts w:asciiTheme="majorBidi" w:hAnsiTheme="majorBidi" w:cstheme="majorBidi"/>
          <w:b/>
          <w:bCs/>
          <w:sz w:val="24"/>
          <w:szCs w:val="24"/>
        </w:rPr>
        <w:t>L</w:t>
      </w:r>
      <w:r>
        <w:rPr>
          <w:rFonts w:asciiTheme="majorBidi" w:hAnsiTheme="majorBidi" w:cstheme="majorBidi"/>
          <w:sz w:val="24"/>
          <w:szCs w:val="24"/>
        </w:rPr>
        <w:t xml:space="preserve">’évolution de la structure de la consommation à la suite de l’augmentation des revenus. Cette évolution est plutôt en faveur des biens supérieurs (éducation, santé …), ce qui constitue des moyens de valorisation du capital humain dont l’effet sur la croissance est incontestable. </w:t>
      </w:r>
    </w:p>
    <w:p w14:paraId="5BC08622" w14:textId="77777777" w:rsidR="00211921" w:rsidRDefault="00211921" w:rsidP="00211921">
      <w:pPr>
        <w:rPr>
          <w:rFonts w:asciiTheme="majorBidi" w:hAnsiTheme="majorBidi" w:cstheme="majorBidi"/>
          <w:b/>
          <w:bCs/>
          <w:color w:val="00B050"/>
          <w:sz w:val="36"/>
          <w:szCs w:val="36"/>
        </w:rPr>
      </w:pPr>
      <w:r>
        <w:rPr>
          <w:rFonts w:asciiTheme="majorBidi" w:hAnsiTheme="majorBidi" w:cstheme="majorBidi"/>
          <w:b/>
          <w:bCs/>
          <w:color w:val="00B050"/>
          <w:sz w:val="36"/>
          <w:szCs w:val="36"/>
        </w:rPr>
        <w:t xml:space="preserve">Conseil : </w:t>
      </w:r>
      <w:r>
        <w:rPr>
          <w:rFonts w:asciiTheme="majorBidi" w:hAnsiTheme="majorBidi" w:cstheme="majorBidi"/>
          <w:sz w:val="24"/>
          <w:szCs w:val="24"/>
        </w:rPr>
        <w:t xml:space="preserve">Quelques lignes ou phrases précises vaut mieux qu’une multitude de pages bourrées. </w:t>
      </w:r>
    </w:p>
    <w:p w14:paraId="36EB4D79" w14:textId="77777777" w:rsidR="00211921" w:rsidRDefault="00211921" w:rsidP="00E90DA9">
      <w:pPr>
        <w:rPr>
          <w:rFonts w:asciiTheme="majorBidi" w:hAnsiTheme="majorBidi" w:cstheme="majorBidi"/>
          <w:b/>
          <w:bCs/>
          <w:sz w:val="24"/>
          <w:szCs w:val="24"/>
        </w:rPr>
      </w:pPr>
    </w:p>
    <w:p w14:paraId="6928A750" w14:textId="77777777" w:rsidR="0071585C" w:rsidRPr="00974ADF" w:rsidRDefault="0071585C" w:rsidP="0033669E">
      <w:pPr>
        <w:spacing w:after="200" w:line="276" w:lineRule="auto"/>
        <w:rPr>
          <w:rFonts w:cstheme="minorHAnsi"/>
          <w:sz w:val="24"/>
          <w:szCs w:val="24"/>
        </w:rPr>
      </w:pPr>
    </w:p>
    <w:p w14:paraId="57A79981" w14:textId="77777777" w:rsidR="00974ADF" w:rsidRDefault="00974ADF" w:rsidP="00127971">
      <w:pPr>
        <w:spacing w:after="200" w:line="276" w:lineRule="auto"/>
        <w:rPr>
          <w:rFonts w:cstheme="minorHAnsi"/>
          <w:sz w:val="28"/>
          <w:szCs w:val="28"/>
        </w:rPr>
      </w:pPr>
    </w:p>
    <w:p w14:paraId="53B8C3DA" w14:textId="77777777" w:rsidR="00127971" w:rsidRDefault="00127971" w:rsidP="00937BED">
      <w:pPr>
        <w:spacing w:after="200" w:line="276" w:lineRule="auto"/>
        <w:rPr>
          <w:rFonts w:cstheme="minorHAnsi"/>
          <w:sz w:val="28"/>
          <w:szCs w:val="28"/>
        </w:rPr>
      </w:pPr>
    </w:p>
    <w:p w14:paraId="723E61CD" w14:textId="77777777" w:rsidR="00937BED" w:rsidRDefault="00937BED" w:rsidP="00937BED">
      <w:pPr>
        <w:spacing w:after="200" w:line="276" w:lineRule="auto"/>
        <w:rPr>
          <w:rFonts w:cstheme="minorHAnsi"/>
          <w:sz w:val="28"/>
          <w:szCs w:val="28"/>
        </w:rPr>
      </w:pPr>
    </w:p>
    <w:p w14:paraId="5E3AECFB" w14:textId="77777777" w:rsidR="00937BED" w:rsidRDefault="00937BED" w:rsidP="00937BED">
      <w:pPr>
        <w:spacing w:after="200" w:line="276" w:lineRule="auto"/>
        <w:rPr>
          <w:rFonts w:cstheme="minorHAnsi"/>
          <w:sz w:val="28"/>
          <w:szCs w:val="28"/>
        </w:rPr>
      </w:pPr>
    </w:p>
    <w:p w14:paraId="15A24E99" w14:textId="77777777" w:rsidR="00974ADF" w:rsidRDefault="00974ADF" w:rsidP="00937BED">
      <w:pPr>
        <w:spacing w:after="200" w:line="276" w:lineRule="auto"/>
        <w:rPr>
          <w:rFonts w:cstheme="minorHAnsi"/>
          <w:sz w:val="28"/>
          <w:szCs w:val="28"/>
        </w:rPr>
      </w:pPr>
    </w:p>
    <w:p w14:paraId="0EAE0F43" w14:textId="77777777" w:rsidR="00974ADF" w:rsidRPr="00937BED" w:rsidRDefault="00974ADF" w:rsidP="00937BED">
      <w:pPr>
        <w:spacing w:after="200" w:line="276" w:lineRule="auto"/>
        <w:rPr>
          <w:rFonts w:cstheme="minorHAnsi"/>
          <w:sz w:val="28"/>
          <w:szCs w:val="28"/>
        </w:rPr>
      </w:pPr>
    </w:p>
    <w:p w14:paraId="468C4259" w14:textId="77777777" w:rsidR="009E2920" w:rsidRDefault="009E2920" w:rsidP="009E2920">
      <w:pPr>
        <w:jc w:val="center"/>
        <w:rPr>
          <w:rFonts w:cstheme="minorHAnsi"/>
          <w:b/>
          <w:bCs/>
          <w:color w:val="FF0000"/>
          <w:sz w:val="72"/>
          <w:szCs w:val="72"/>
        </w:rPr>
      </w:pPr>
    </w:p>
    <w:p w14:paraId="0DDA3557" w14:textId="77777777" w:rsidR="00937BED" w:rsidRPr="009E2920" w:rsidRDefault="00937BED" w:rsidP="009E2920">
      <w:pPr>
        <w:jc w:val="center"/>
        <w:rPr>
          <w:rFonts w:cstheme="minorHAnsi"/>
          <w:b/>
          <w:bCs/>
          <w:color w:val="FF0000"/>
          <w:sz w:val="72"/>
          <w:szCs w:val="72"/>
        </w:rPr>
      </w:pPr>
    </w:p>
    <w:sectPr w:rsidR="00937BED" w:rsidRPr="009E2920" w:rsidSect="00FB248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ungsuh">
    <w:charset w:val="81"/>
    <w:family w:val="roman"/>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 w:name="Batang">
    <w:altName w:val="Batang"/>
    <w:panose1 w:val="02030600000101010101"/>
    <w:charset w:val="81"/>
    <w:family w:val="roman"/>
    <w:pitch w:val="variable"/>
    <w:sig w:usb0="B00002AF" w:usb1="69D77CFB" w:usb2="00000030" w:usb3="00000000" w:csb0="0008009F" w:csb1="00000000"/>
  </w:font>
  <w:font w:name="Euphemia">
    <w:altName w:val="Gadugi"/>
    <w:charset w:val="00"/>
    <w:family w:val="swiss"/>
    <w:pitch w:val="variable"/>
    <w:sig w:usb0="8000006F" w:usb1="0000004A" w:usb2="00002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66319"/>
    <w:multiLevelType w:val="hybridMultilevel"/>
    <w:tmpl w:val="425ACC0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6C30BB0"/>
    <w:multiLevelType w:val="hybridMultilevel"/>
    <w:tmpl w:val="285CDADC"/>
    <w:lvl w:ilvl="0" w:tplc="040C000B">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2" w15:restartNumberingAfterBreak="0">
    <w:nsid w:val="3AFB72BD"/>
    <w:multiLevelType w:val="hybridMultilevel"/>
    <w:tmpl w:val="15B4EAB0"/>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3" w15:restartNumberingAfterBreak="0">
    <w:nsid w:val="3C276B2B"/>
    <w:multiLevelType w:val="hybridMultilevel"/>
    <w:tmpl w:val="E97AA1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1426F1"/>
    <w:multiLevelType w:val="hybridMultilevel"/>
    <w:tmpl w:val="434C383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518516EC"/>
    <w:multiLevelType w:val="hybridMultilevel"/>
    <w:tmpl w:val="FE523286"/>
    <w:lvl w:ilvl="0" w:tplc="040C0009">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 w15:restartNumberingAfterBreak="0">
    <w:nsid w:val="54574C88"/>
    <w:multiLevelType w:val="hybridMultilevel"/>
    <w:tmpl w:val="77A0B67E"/>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7" w15:restartNumberingAfterBreak="0">
    <w:nsid w:val="5F453267"/>
    <w:multiLevelType w:val="hybridMultilevel"/>
    <w:tmpl w:val="AB6AA0D6"/>
    <w:lvl w:ilvl="0" w:tplc="040C000F">
      <w:start w:val="1"/>
      <w:numFmt w:val="decimal"/>
      <w:lvlText w:val="%1."/>
      <w:lvlJc w:val="lef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8" w15:restartNumberingAfterBreak="0">
    <w:nsid w:val="63E91E22"/>
    <w:multiLevelType w:val="hybridMultilevel"/>
    <w:tmpl w:val="7A628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FD6E20"/>
    <w:multiLevelType w:val="hybridMultilevel"/>
    <w:tmpl w:val="13C49932"/>
    <w:lvl w:ilvl="0" w:tplc="040C000B">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num w:numId="1">
    <w:abstractNumId w:val="8"/>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lvlOverride w:ilvl="6"/>
    <w:lvlOverride w:ilvl="7"/>
    <w:lvlOverride w:ilvl="8"/>
  </w:num>
  <w:num w:numId="7">
    <w:abstractNumId w:val="9"/>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40"/>
    <w:rsid w:val="00021491"/>
    <w:rsid w:val="00127971"/>
    <w:rsid w:val="00186902"/>
    <w:rsid w:val="00211921"/>
    <w:rsid w:val="00280B68"/>
    <w:rsid w:val="003155E3"/>
    <w:rsid w:val="0033669E"/>
    <w:rsid w:val="00380840"/>
    <w:rsid w:val="005157F6"/>
    <w:rsid w:val="0071585C"/>
    <w:rsid w:val="007E40AE"/>
    <w:rsid w:val="00937BED"/>
    <w:rsid w:val="00974ADF"/>
    <w:rsid w:val="009E2920"/>
    <w:rsid w:val="00AD1662"/>
    <w:rsid w:val="00AE5815"/>
    <w:rsid w:val="00B80CD3"/>
    <w:rsid w:val="00E0325C"/>
    <w:rsid w:val="00E815E0"/>
    <w:rsid w:val="00E90DA9"/>
    <w:rsid w:val="00FB24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C721"/>
  <w15:chartTrackingRefBased/>
  <w15:docId w15:val="{41BF10FB-8076-4A1F-8EDE-F98C2BBB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1662"/>
    <w:rPr>
      <w:color w:val="0563C1" w:themeColor="hyperlink"/>
      <w:u w:val="single"/>
    </w:rPr>
  </w:style>
  <w:style w:type="table" w:styleId="Grilledutableau">
    <w:name w:val="Table Grid"/>
    <w:basedOn w:val="TableauNormal"/>
    <w:uiPriority w:val="59"/>
    <w:rsid w:val="00E815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3155E3"/>
    <w:pPr>
      <w:ind w:left="720"/>
      <w:contextualSpacing/>
    </w:pPr>
  </w:style>
  <w:style w:type="character" w:styleId="Textedelespacerserv">
    <w:name w:val="Placeholder Text"/>
    <w:basedOn w:val="Policepardfaut"/>
    <w:uiPriority w:val="99"/>
    <w:semiHidden/>
    <w:rsid w:val="009E29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758">
      <w:bodyDiv w:val="1"/>
      <w:marLeft w:val="0"/>
      <w:marRight w:val="0"/>
      <w:marTop w:val="0"/>
      <w:marBottom w:val="0"/>
      <w:divBdr>
        <w:top w:val="none" w:sz="0" w:space="0" w:color="auto"/>
        <w:left w:val="none" w:sz="0" w:space="0" w:color="auto"/>
        <w:bottom w:val="none" w:sz="0" w:space="0" w:color="auto"/>
        <w:right w:val="none" w:sz="0" w:space="0" w:color="auto"/>
      </w:divBdr>
    </w:div>
    <w:div w:id="693456353">
      <w:bodyDiv w:val="1"/>
      <w:marLeft w:val="0"/>
      <w:marRight w:val="0"/>
      <w:marTop w:val="0"/>
      <w:marBottom w:val="0"/>
      <w:divBdr>
        <w:top w:val="none" w:sz="0" w:space="0" w:color="auto"/>
        <w:left w:val="none" w:sz="0" w:space="0" w:color="auto"/>
        <w:bottom w:val="none" w:sz="0" w:space="0" w:color="auto"/>
        <w:right w:val="none" w:sz="0" w:space="0" w:color="auto"/>
      </w:divBdr>
    </w:div>
    <w:div w:id="889926778">
      <w:bodyDiv w:val="1"/>
      <w:marLeft w:val="0"/>
      <w:marRight w:val="0"/>
      <w:marTop w:val="0"/>
      <w:marBottom w:val="0"/>
      <w:divBdr>
        <w:top w:val="none" w:sz="0" w:space="0" w:color="auto"/>
        <w:left w:val="none" w:sz="0" w:space="0" w:color="auto"/>
        <w:bottom w:val="none" w:sz="0" w:space="0" w:color="auto"/>
        <w:right w:val="none" w:sz="0" w:space="0" w:color="auto"/>
      </w:divBdr>
    </w:div>
    <w:div w:id="1466384777">
      <w:bodyDiv w:val="1"/>
      <w:marLeft w:val="0"/>
      <w:marRight w:val="0"/>
      <w:marTop w:val="0"/>
      <w:marBottom w:val="0"/>
      <w:divBdr>
        <w:top w:val="none" w:sz="0" w:space="0" w:color="auto"/>
        <w:left w:val="none" w:sz="0" w:space="0" w:color="auto"/>
        <w:bottom w:val="none" w:sz="0" w:space="0" w:color="auto"/>
        <w:right w:val="none" w:sz="0" w:space="0" w:color="auto"/>
      </w:divBdr>
    </w:div>
    <w:div w:id="166300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l.archives-ouverte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1521</Words>
  <Characters>8370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DELLPC1</dc:creator>
  <cp:keywords/>
  <dc:description/>
  <cp:lastModifiedBy>BaderEddine Kraia</cp:lastModifiedBy>
  <cp:revision>13</cp:revision>
  <dcterms:created xsi:type="dcterms:W3CDTF">2021-11-28T16:08:00Z</dcterms:created>
  <dcterms:modified xsi:type="dcterms:W3CDTF">2022-01-18T21:18:00Z</dcterms:modified>
</cp:coreProperties>
</file>